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B9B13" w14:textId="77777777" w:rsidR="00C72031" w:rsidRDefault="00C72031" w:rsidP="00C72031">
      <w:pPr>
        <w:rPr>
          <w:b/>
          <w:bCs/>
        </w:rPr>
      </w:pPr>
    </w:p>
    <w:p w14:paraId="7EEE0B6A" w14:textId="02C039EE" w:rsidR="5D0D35BE" w:rsidRDefault="00022142" w:rsidP="24EAABFD">
      <w:pPr>
        <w:jc w:val="center"/>
        <w:rPr>
          <w:i/>
          <w:iCs/>
        </w:rPr>
      </w:pPr>
      <w:r w:rsidRPr="24EAABFD">
        <w:rPr>
          <w:b/>
          <w:bCs/>
        </w:rPr>
        <w:t xml:space="preserve">Great River Greening, Uponor, and the Minnesota Twins Launch Multi-Year Initiative to Protect Minnesota’s </w:t>
      </w:r>
      <w:r w:rsidR="00F67B7D">
        <w:rPr>
          <w:b/>
          <w:bCs/>
        </w:rPr>
        <w:t>Lakes and Rivers</w:t>
      </w:r>
      <w:r w:rsidR="5D0D35BE">
        <w:br/>
      </w:r>
      <w:r w:rsidRPr="24EAABFD">
        <w:rPr>
          <w:i/>
          <w:iCs/>
        </w:rPr>
        <w:t xml:space="preserve">Minnesota leaders unite to </w:t>
      </w:r>
      <w:r w:rsidR="00765FB6">
        <w:rPr>
          <w:i/>
          <w:iCs/>
        </w:rPr>
        <w:t>restore</w:t>
      </w:r>
      <w:r w:rsidR="00970AB2" w:rsidRPr="24EAABFD">
        <w:rPr>
          <w:i/>
          <w:iCs/>
        </w:rPr>
        <w:t xml:space="preserve"> </w:t>
      </w:r>
      <w:r w:rsidRPr="24EAABFD">
        <w:rPr>
          <w:i/>
          <w:iCs/>
        </w:rPr>
        <w:t xml:space="preserve">water </w:t>
      </w:r>
      <w:r w:rsidR="00970AB2">
        <w:rPr>
          <w:i/>
          <w:iCs/>
        </w:rPr>
        <w:t>ecosystems</w:t>
      </w:r>
      <w:r w:rsidR="00970AB2" w:rsidRPr="24EAABFD">
        <w:rPr>
          <w:i/>
          <w:iCs/>
        </w:rPr>
        <w:t xml:space="preserve"> </w:t>
      </w:r>
      <w:r w:rsidRPr="24EAABFD">
        <w:rPr>
          <w:i/>
          <w:iCs/>
        </w:rPr>
        <w:t>and build resilient communities</w:t>
      </w:r>
    </w:p>
    <w:p w14:paraId="6BDAF2BB" w14:textId="77777777" w:rsidR="00727DB4" w:rsidRPr="0011793E" w:rsidRDefault="00727DB4" w:rsidP="00113B08">
      <w:pPr>
        <w:jc w:val="center"/>
      </w:pPr>
    </w:p>
    <w:p w14:paraId="1CA579A8" w14:textId="238D97DE" w:rsidR="006F7A0F" w:rsidRPr="0042360C" w:rsidRDefault="00711798" w:rsidP="00711798">
      <w:pPr>
        <w:rPr>
          <w:sz w:val="23"/>
          <w:szCs w:val="23"/>
        </w:rPr>
      </w:pPr>
      <w:r w:rsidRPr="0042360C">
        <w:rPr>
          <w:b/>
          <w:bCs/>
          <w:sz w:val="23"/>
          <w:szCs w:val="23"/>
        </w:rPr>
        <w:t>[</w:t>
      </w:r>
      <w:r w:rsidR="009A2909" w:rsidRPr="0042360C">
        <w:rPr>
          <w:b/>
          <w:bCs/>
          <w:sz w:val="23"/>
          <w:szCs w:val="23"/>
        </w:rPr>
        <w:t>SAINT PAUL,</w:t>
      </w:r>
      <w:r w:rsidRPr="0042360C">
        <w:rPr>
          <w:b/>
          <w:bCs/>
          <w:sz w:val="23"/>
          <w:szCs w:val="23"/>
        </w:rPr>
        <w:t xml:space="preserve"> </w:t>
      </w:r>
      <w:proofErr w:type="gramStart"/>
      <w:r w:rsidRPr="0042360C">
        <w:rPr>
          <w:b/>
          <w:bCs/>
          <w:sz w:val="23"/>
          <w:szCs w:val="23"/>
        </w:rPr>
        <w:t>MN] —</w:t>
      </w:r>
      <w:proofErr w:type="gramEnd"/>
      <w:r w:rsidRPr="0042360C">
        <w:rPr>
          <w:b/>
          <w:bCs/>
          <w:sz w:val="23"/>
          <w:szCs w:val="23"/>
        </w:rPr>
        <w:t xml:space="preserve"> </w:t>
      </w:r>
      <w:r w:rsidR="003B0659" w:rsidRPr="0042360C">
        <w:rPr>
          <w:b/>
          <w:bCs/>
          <w:sz w:val="23"/>
          <w:szCs w:val="23"/>
        </w:rPr>
        <w:t xml:space="preserve">August </w:t>
      </w:r>
      <w:r w:rsidR="00386729">
        <w:rPr>
          <w:b/>
          <w:bCs/>
          <w:sz w:val="23"/>
          <w:szCs w:val="23"/>
        </w:rPr>
        <w:t>27</w:t>
      </w:r>
      <w:r w:rsidR="00C72031" w:rsidRPr="0042360C">
        <w:rPr>
          <w:b/>
          <w:bCs/>
          <w:sz w:val="23"/>
          <w:szCs w:val="23"/>
        </w:rPr>
        <w:t>, 2025</w:t>
      </w:r>
      <w:r w:rsidRPr="0042360C">
        <w:rPr>
          <w:sz w:val="23"/>
          <w:szCs w:val="23"/>
        </w:rPr>
        <w:t xml:space="preserve"> — In honor of </w:t>
      </w:r>
      <w:r w:rsidR="00765FB6" w:rsidRPr="0042360C">
        <w:rPr>
          <w:sz w:val="23"/>
          <w:szCs w:val="23"/>
        </w:rPr>
        <w:t>World Water Week</w:t>
      </w:r>
      <w:r w:rsidRPr="0042360C">
        <w:rPr>
          <w:sz w:val="23"/>
          <w:szCs w:val="23"/>
        </w:rPr>
        <w:t>, Great River Greenin</w:t>
      </w:r>
      <w:r w:rsidR="006D01AE" w:rsidRPr="0042360C">
        <w:rPr>
          <w:sz w:val="23"/>
          <w:szCs w:val="23"/>
        </w:rPr>
        <w:t>g is</w:t>
      </w:r>
      <w:r w:rsidRPr="0042360C">
        <w:rPr>
          <w:sz w:val="23"/>
          <w:szCs w:val="23"/>
        </w:rPr>
        <w:t xml:space="preserve"> proud</w:t>
      </w:r>
      <w:r w:rsidR="006D01AE" w:rsidRPr="0042360C">
        <w:rPr>
          <w:sz w:val="23"/>
          <w:szCs w:val="23"/>
        </w:rPr>
        <w:t xml:space="preserve"> to</w:t>
      </w:r>
      <w:r w:rsidR="00C72031" w:rsidRPr="0042360C">
        <w:rPr>
          <w:sz w:val="23"/>
          <w:szCs w:val="23"/>
        </w:rPr>
        <w:t xml:space="preserve"> </w:t>
      </w:r>
      <w:r w:rsidR="00113B08" w:rsidRPr="0042360C">
        <w:rPr>
          <w:sz w:val="23"/>
          <w:szCs w:val="23"/>
        </w:rPr>
        <w:t xml:space="preserve">announce </w:t>
      </w:r>
      <w:r w:rsidRPr="0042360C">
        <w:rPr>
          <w:sz w:val="23"/>
          <w:szCs w:val="23"/>
        </w:rPr>
        <w:t xml:space="preserve">a bold, multi-year </w:t>
      </w:r>
      <w:r w:rsidR="006D01AE" w:rsidRPr="0042360C">
        <w:rPr>
          <w:sz w:val="23"/>
          <w:szCs w:val="23"/>
        </w:rPr>
        <w:t xml:space="preserve">effort, </w:t>
      </w:r>
      <w:r w:rsidR="00747389" w:rsidRPr="0042360C">
        <w:rPr>
          <w:sz w:val="23"/>
          <w:szCs w:val="23"/>
        </w:rPr>
        <w:t xml:space="preserve">supported by </w:t>
      </w:r>
      <w:r w:rsidR="004F3345" w:rsidRPr="0042360C">
        <w:rPr>
          <w:sz w:val="23"/>
          <w:szCs w:val="23"/>
        </w:rPr>
        <w:t>Uponor and the Minnesota Twins</w:t>
      </w:r>
      <w:r w:rsidR="00747389" w:rsidRPr="0042360C">
        <w:rPr>
          <w:sz w:val="23"/>
          <w:szCs w:val="23"/>
        </w:rPr>
        <w:t>, </w:t>
      </w:r>
      <w:r w:rsidRPr="0042360C">
        <w:rPr>
          <w:sz w:val="23"/>
          <w:szCs w:val="23"/>
        </w:rPr>
        <w:t xml:space="preserve">to protect Minnesota’s most vital resource: water. </w:t>
      </w:r>
      <w:r w:rsidR="00D13C08" w:rsidRPr="0042360C">
        <w:rPr>
          <w:sz w:val="23"/>
          <w:szCs w:val="23"/>
        </w:rPr>
        <w:t xml:space="preserve">Together, they </w:t>
      </w:r>
      <w:r w:rsidR="006F7A0F" w:rsidRPr="0042360C">
        <w:rPr>
          <w:sz w:val="23"/>
          <w:szCs w:val="23"/>
        </w:rPr>
        <w:t>aim to restore</w:t>
      </w:r>
      <w:r w:rsidR="00D13C08" w:rsidRPr="0042360C">
        <w:rPr>
          <w:sz w:val="23"/>
          <w:szCs w:val="23"/>
        </w:rPr>
        <w:t xml:space="preserve"> critical lands, </w:t>
      </w:r>
      <w:r w:rsidR="003B6353" w:rsidRPr="0042360C">
        <w:rPr>
          <w:sz w:val="23"/>
          <w:szCs w:val="23"/>
        </w:rPr>
        <w:t>strengthen the vitality of our waterways</w:t>
      </w:r>
      <w:r w:rsidR="00D13C08" w:rsidRPr="0042360C">
        <w:rPr>
          <w:sz w:val="23"/>
          <w:szCs w:val="23"/>
        </w:rPr>
        <w:t xml:space="preserve">, and build healthier, more resilient communities </w:t>
      </w:r>
      <w:r w:rsidR="006F7A0F" w:rsidRPr="0042360C">
        <w:rPr>
          <w:sz w:val="23"/>
          <w:szCs w:val="23"/>
        </w:rPr>
        <w:t>for generations to come.</w:t>
      </w:r>
    </w:p>
    <w:p w14:paraId="6EC729A6" w14:textId="54B3499D" w:rsidR="00D13C08" w:rsidRPr="0042360C" w:rsidRDefault="00D13C08" w:rsidP="00711798">
      <w:pPr>
        <w:rPr>
          <w:sz w:val="23"/>
          <w:szCs w:val="23"/>
        </w:rPr>
      </w:pPr>
    </w:p>
    <w:p w14:paraId="23DD691E" w14:textId="0EC45181" w:rsidR="00D13C08" w:rsidRPr="0042360C" w:rsidRDefault="19CEF717" w:rsidP="481A005C">
      <w:pPr>
        <w:rPr>
          <w:rFonts w:ascii="Aptos" w:eastAsia="Aptos" w:hAnsi="Aptos" w:cs="Aptos"/>
          <w:color w:val="000000" w:themeColor="text1"/>
          <w:sz w:val="23"/>
          <w:szCs w:val="23"/>
        </w:rPr>
      </w:pPr>
      <w:r w:rsidRPr="0042360C">
        <w:rPr>
          <w:rFonts w:ascii="Aptos" w:eastAsia="Aptos" w:hAnsi="Aptos" w:cs="Aptos"/>
          <w:color w:val="000000" w:themeColor="text1"/>
          <w:sz w:val="23"/>
          <w:szCs w:val="23"/>
        </w:rPr>
        <w:t xml:space="preserve">By combining their strengths, this partnership unites Great River Greening, Minnesota’s leader in community-driven land restoration; Uponor, a GF Building Flow Solutions brand and global </w:t>
      </w:r>
      <w:r w:rsidR="00F67B7D" w:rsidRPr="0042360C">
        <w:rPr>
          <w:rFonts w:ascii="Aptos" w:eastAsia="Aptos" w:hAnsi="Aptos" w:cs="Aptos"/>
          <w:color w:val="000000" w:themeColor="text1"/>
          <w:sz w:val="23"/>
          <w:szCs w:val="23"/>
        </w:rPr>
        <w:t>provider of sustainable and innovative flow</w:t>
      </w:r>
      <w:r w:rsidRPr="0042360C">
        <w:rPr>
          <w:rFonts w:ascii="Aptos" w:eastAsia="Aptos" w:hAnsi="Aptos" w:cs="Aptos"/>
          <w:color w:val="000000" w:themeColor="text1"/>
          <w:sz w:val="23"/>
          <w:szCs w:val="23"/>
        </w:rPr>
        <w:t xml:space="preserve"> solutions; and the Minnesota Twins, </w:t>
      </w:r>
      <w:r w:rsidR="004F3345" w:rsidRPr="0042360C">
        <w:rPr>
          <w:rFonts w:ascii="Aptos" w:eastAsia="Aptos" w:hAnsi="Aptos" w:cs="Aptos"/>
          <w:color w:val="000000" w:themeColor="text1"/>
          <w:sz w:val="23"/>
          <w:szCs w:val="23"/>
        </w:rPr>
        <w:t xml:space="preserve">globally </w:t>
      </w:r>
      <w:r w:rsidRPr="0042360C">
        <w:rPr>
          <w:rFonts w:ascii="Aptos" w:eastAsia="Aptos" w:hAnsi="Aptos" w:cs="Aptos"/>
          <w:color w:val="000000" w:themeColor="text1"/>
          <w:sz w:val="23"/>
          <w:szCs w:val="23"/>
        </w:rPr>
        <w:t xml:space="preserve">recognized for their </w:t>
      </w:r>
      <w:r w:rsidR="004F3345" w:rsidRPr="0042360C">
        <w:rPr>
          <w:rFonts w:ascii="Aptos" w:eastAsia="Aptos" w:hAnsi="Aptos" w:cs="Aptos"/>
          <w:color w:val="000000" w:themeColor="text1"/>
          <w:sz w:val="23"/>
          <w:szCs w:val="23"/>
        </w:rPr>
        <w:t xml:space="preserve">leadership and </w:t>
      </w:r>
      <w:r w:rsidRPr="0042360C">
        <w:rPr>
          <w:rFonts w:ascii="Aptos" w:eastAsia="Aptos" w:hAnsi="Aptos" w:cs="Aptos"/>
          <w:color w:val="000000" w:themeColor="text1"/>
          <w:sz w:val="23"/>
          <w:szCs w:val="23"/>
        </w:rPr>
        <w:t xml:space="preserve">commitment to </w:t>
      </w:r>
      <w:r w:rsidR="004F3345" w:rsidRPr="0042360C">
        <w:rPr>
          <w:rFonts w:ascii="Aptos" w:eastAsia="Aptos" w:hAnsi="Aptos" w:cs="Aptos"/>
          <w:color w:val="000000" w:themeColor="text1"/>
          <w:sz w:val="23"/>
          <w:szCs w:val="23"/>
        </w:rPr>
        <w:t xml:space="preserve">community engagement and </w:t>
      </w:r>
      <w:r w:rsidRPr="0042360C">
        <w:rPr>
          <w:rFonts w:ascii="Aptos" w:eastAsia="Aptos" w:hAnsi="Aptos" w:cs="Aptos"/>
          <w:color w:val="000000" w:themeColor="text1"/>
          <w:sz w:val="23"/>
          <w:szCs w:val="23"/>
        </w:rPr>
        <w:t xml:space="preserve">environmental stewardship. </w:t>
      </w:r>
    </w:p>
    <w:p w14:paraId="18751E4F" w14:textId="7E239003" w:rsidR="00D13C08" w:rsidRPr="0042360C" w:rsidRDefault="00D13C08" w:rsidP="481A005C">
      <w:pPr>
        <w:rPr>
          <w:rFonts w:ascii="Aptos" w:eastAsia="Aptos" w:hAnsi="Aptos" w:cs="Aptos"/>
          <w:color w:val="000000" w:themeColor="text1"/>
          <w:sz w:val="23"/>
          <w:szCs w:val="23"/>
        </w:rPr>
      </w:pPr>
    </w:p>
    <w:p w14:paraId="3E923472" w14:textId="4B92531C" w:rsidR="00D13C08" w:rsidRPr="0042360C" w:rsidRDefault="009A2909" w:rsidP="00711798">
      <w:pPr>
        <w:rPr>
          <w:sz w:val="23"/>
          <w:szCs w:val="23"/>
        </w:rPr>
      </w:pPr>
      <w:r w:rsidRPr="0042360C">
        <w:rPr>
          <w:sz w:val="23"/>
          <w:szCs w:val="23"/>
        </w:rPr>
        <w:t xml:space="preserve">As part of the </w:t>
      </w:r>
      <w:r w:rsidR="00970AB2" w:rsidRPr="0042360C">
        <w:rPr>
          <w:sz w:val="23"/>
          <w:szCs w:val="23"/>
        </w:rPr>
        <w:t>initiative</w:t>
      </w:r>
      <w:r w:rsidRPr="0042360C">
        <w:rPr>
          <w:sz w:val="23"/>
          <w:szCs w:val="23"/>
        </w:rPr>
        <w:t xml:space="preserve">, Uponor and the Minnesota Twins will </w:t>
      </w:r>
      <w:r w:rsidR="311B9AAC" w:rsidRPr="0042360C">
        <w:rPr>
          <w:sz w:val="23"/>
          <w:szCs w:val="23"/>
        </w:rPr>
        <w:t>jointly</w:t>
      </w:r>
      <w:r w:rsidR="09DB1C76" w:rsidRPr="0042360C">
        <w:rPr>
          <w:sz w:val="23"/>
          <w:szCs w:val="23"/>
        </w:rPr>
        <w:t xml:space="preserve"> </w:t>
      </w:r>
      <w:r w:rsidRPr="0042360C">
        <w:rPr>
          <w:sz w:val="23"/>
          <w:szCs w:val="23"/>
        </w:rPr>
        <w:t xml:space="preserve">contribute </w:t>
      </w:r>
      <w:r w:rsidR="53CEF5EF" w:rsidRPr="0042360C">
        <w:rPr>
          <w:sz w:val="23"/>
          <w:szCs w:val="23"/>
        </w:rPr>
        <w:t>a total of</w:t>
      </w:r>
      <w:r w:rsidR="09DB1C76" w:rsidRPr="0042360C">
        <w:rPr>
          <w:sz w:val="23"/>
          <w:szCs w:val="23"/>
        </w:rPr>
        <w:t xml:space="preserve"> </w:t>
      </w:r>
      <w:r w:rsidRPr="0042360C">
        <w:rPr>
          <w:sz w:val="23"/>
          <w:szCs w:val="23"/>
        </w:rPr>
        <w:t xml:space="preserve">$50,000 annually over the next </w:t>
      </w:r>
      <w:r w:rsidR="004071E4" w:rsidRPr="0042360C">
        <w:rPr>
          <w:sz w:val="23"/>
          <w:szCs w:val="23"/>
        </w:rPr>
        <w:t xml:space="preserve">three </w:t>
      </w:r>
      <w:r w:rsidRPr="0042360C">
        <w:rPr>
          <w:sz w:val="23"/>
          <w:szCs w:val="23"/>
        </w:rPr>
        <w:t>years</w:t>
      </w:r>
      <w:r w:rsidR="00FC2764" w:rsidRPr="0042360C">
        <w:rPr>
          <w:sz w:val="23"/>
          <w:szCs w:val="23"/>
        </w:rPr>
        <w:t xml:space="preserve"> to Great River Greening</w:t>
      </w:r>
      <w:r w:rsidRPr="0042360C">
        <w:rPr>
          <w:sz w:val="23"/>
          <w:szCs w:val="23"/>
        </w:rPr>
        <w:t>, investing a combined total of $</w:t>
      </w:r>
      <w:r w:rsidR="004071E4" w:rsidRPr="0042360C">
        <w:rPr>
          <w:sz w:val="23"/>
          <w:szCs w:val="23"/>
        </w:rPr>
        <w:t>1</w:t>
      </w:r>
      <w:r w:rsidR="19102758" w:rsidRPr="0042360C">
        <w:rPr>
          <w:sz w:val="23"/>
          <w:szCs w:val="23"/>
        </w:rPr>
        <w:t>5</w:t>
      </w:r>
      <w:r w:rsidRPr="0042360C">
        <w:rPr>
          <w:sz w:val="23"/>
          <w:szCs w:val="23"/>
        </w:rPr>
        <w:t xml:space="preserve">0,000 in </w:t>
      </w:r>
      <w:r w:rsidR="00D13C08" w:rsidRPr="0042360C">
        <w:rPr>
          <w:sz w:val="23"/>
          <w:szCs w:val="23"/>
        </w:rPr>
        <w:t>hands-on</w:t>
      </w:r>
      <w:r w:rsidRPr="0042360C">
        <w:rPr>
          <w:sz w:val="23"/>
          <w:szCs w:val="23"/>
        </w:rPr>
        <w:t xml:space="preserve"> restoration projects that protect local watersheds and </w:t>
      </w:r>
      <w:r w:rsidR="00D13C08" w:rsidRPr="0042360C">
        <w:rPr>
          <w:sz w:val="23"/>
          <w:szCs w:val="23"/>
        </w:rPr>
        <w:t>engage community members.</w:t>
      </w:r>
    </w:p>
    <w:p w14:paraId="5895EC15" w14:textId="77777777" w:rsidR="004F3345" w:rsidRPr="0042360C" w:rsidRDefault="004F3345" w:rsidP="00711798">
      <w:pPr>
        <w:rPr>
          <w:sz w:val="23"/>
          <w:szCs w:val="23"/>
        </w:rPr>
      </w:pPr>
    </w:p>
    <w:p w14:paraId="4AAA2E4A" w14:textId="37B2D95F" w:rsidR="004F3345" w:rsidRPr="0042360C" w:rsidRDefault="004F3345" w:rsidP="00711798">
      <w:pPr>
        <w:rPr>
          <w:sz w:val="23"/>
          <w:szCs w:val="23"/>
        </w:rPr>
      </w:pPr>
      <w:r w:rsidRPr="0042360C">
        <w:rPr>
          <w:sz w:val="23"/>
          <w:szCs w:val="23"/>
        </w:rPr>
        <w:t xml:space="preserve">This collaboration also reflects the shared commitment of Great River Greening, Uponor and the Minnesota Twins to conserving Minnesota’s natural resources and </w:t>
      </w:r>
      <w:r w:rsidRPr="0042360C">
        <w:rPr>
          <w:rFonts w:ascii="Aptos" w:eastAsia="Aptos" w:hAnsi="Aptos" w:cs="Aptos"/>
          <w:color w:val="000000" w:themeColor="text1"/>
          <w:sz w:val="23"/>
          <w:szCs w:val="23"/>
        </w:rPr>
        <w:t>empowering communities to care for the lands and waters that sustain them.</w:t>
      </w:r>
    </w:p>
    <w:p w14:paraId="3D28C466" w14:textId="77777777" w:rsidR="009A2909" w:rsidRPr="0042360C" w:rsidRDefault="009A2909" w:rsidP="00711798">
      <w:pPr>
        <w:rPr>
          <w:sz w:val="23"/>
          <w:szCs w:val="23"/>
        </w:rPr>
      </w:pPr>
    </w:p>
    <w:p w14:paraId="55E5CAE0" w14:textId="2FB04E0D" w:rsidR="00711798" w:rsidRPr="0042360C" w:rsidRDefault="001245BF" w:rsidP="00711798">
      <w:pPr>
        <w:rPr>
          <w:sz w:val="23"/>
          <w:szCs w:val="23"/>
        </w:rPr>
      </w:pPr>
      <w:r w:rsidRPr="0042360C">
        <w:rPr>
          <w:sz w:val="23"/>
          <w:szCs w:val="23"/>
        </w:rPr>
        <w:t>Critical work to be done through this initiative includes</w:t>
      </w:r>
      <w:r w:rsidR="56C4FA2F" w:rsidRPr="0042360C">
        <w:rPr>
          <w:sz w:val="23"/>
          <w:szCs w:val="23"/>
        </w:rPr>
        <w:t xml:space="preserve"> land restoration</w:t>
      </w:r>
      <w:r w:rsidR="184ACC47" w:rsidRPr="0042360C">
        <w:rPr>
          <w:sz w:val="23"/>
          <w:szCs w:val="23"/>
        </w:rPr>
        <w:t xml:space="preserve"> projects</w:t>
      </w:r>
      <w:r w:rsidR="56C4FA2F" w:rsidRPr="0042360C">
        <w:rPr>
          <w:sz w:val="23"/>
          <w:szCs w:val="23"/>
        </w:rPr>
        <w:t xml:space="preserve"> that </w:t>
      </w:r>
      <w:r w:rsidR="00B262F5" w:rsidRPr="0042360C">
        <w:rPr>
          <w:sz w:val="23"/>
          <w:szCs w:val="23"/>
        </w:rPr>
        <w:t>increase biodiversity and improve habitats while</w:t>
      </w:r>
      <w:r w:rsidR="004F3345" w:rsidRPr="0042360C">
        <w:rPr>
          <w:sz w:val="23"/>
          <w:szCs w:val="23"/>
        </w:rPr>
        <w:t xml:space="preserve"> </w:t>
      </w:r>
      <w:r w:rsidR="00B262F5" w:rsidRPr="0042360C">
        <w:rPr>
          <w:sz w:val="23"/>
          <w:szCs w:val="23"/>
        </w:rPr>
        <w:t>protecting</w:t>
      </w:r>
      <w:r w:rsidR="004F3345" w:rsidRPr="0042360C">
        <w:rPr>
          <w:sz w:val="23"/>
          <w:szCs w:val="23"/>
        </w:rPr>
        <w:t xml:space="preserve"> and </w:t>
      </w:r>
      <w:r w:rsidR="00B262F5" w:rsidRPr="0042360C">
        <w:rPr>
          <w:sz w:val="23"/>
          <w:szCs w:val="23"/>
        </w:rPr>
        <w:t>enhancing</w:t>
      </w:r>
      <w:r w:rsidR="004F3345" w:rsidRPr="0042360C">
        <w:rPr>
          <w:sz w:val="23"/>
          <w:szCs w:val="23"/>
        </w:rPr>
        <w:t xml:space="preserve"> the lakes, rivers and cherished outdoor spaces that so many Minnesotans enjoy</w:t>
      </w:r>
      <w:r w:rsidR="56C4FA2F" w:rsidRPr="0042360C">
        <w:rPr>
          <w:sz w:val="23"/>
          <w:szCs w:val="23"/>
        </w:rPr>
        <w:t xml:space="preserve">. </w:t>
      </w:r>
      <w:r w:rsidR="004F3345" w:rsidRPr="0042360C">
        <w:rPr>
          <w:sz w:val="23"/>
          <w:szCs w:val="23"/>
        </w:rPr>
        <w:t xml:space="preserve">This multi-year commitment from Uponor and the Minnesota Twins </w:t>
      </w:r>
      <w:r w:rsidR="56C4FA2F" w:rsidRPr="0042360C">
        <w:rPr>
          <w:sz w:val="23"/>
          <w:szCs w:val="23"/>
        </w:rPr>
        <w:t xml:space="preserve">will </w:t>
      </w:r>
      <w:r w:rsidR="004F3345" w:rsidRPr="0042360C">
        <w:rPr>
          <w:sz w:val="23"/>
          <w:szCs w:val="23"/>
        </w:rPr>
        <w:t xml:space="preserve">unlock investment and </w:t>
      </w:r>
      <w:proofErr w:type="gramStart"/>
      <w:r w:rsidR="004F3345" w:rsidRPr="0042360C">
        <w:rPr>
          <w:sz w:val="23"/>
          <w:szCs w:val="23"/>
        </w:rPr>
        <w:t>planning</w:t>
      </w:r>
      <w:proofErr w:type="gramEnd"/>
      <w:r w:rsidR="004F3345" w:rsidRPr="0042360C">
        <w:rPr>
          <w:sz w:val="23"/>
          <w:szCs w:val="23"/>
        </w:rPr>
        <w:t xml:space="preserve"> into </w:t>
      </w:r>
      <w:r w:rsidR="00711798" w:rsidRPr="0042360C">
        <w:rPr>
          <w:sz w:val="23"/>
          <w:szCs w:val="23"/>
        </w:rPr>
        <w:t>five high-impact sites across the Twin Cities metro area:</w:t>
      </w:r>
    </w:p>
    <w:p w14:paraId="19A6DD76" w14:textId="62EC0E45" w:rsidR="5D0D35BE" w:rsidRPr="0042360C" w:rsidRDefault="5D0D35BE">
      <w:pPr>
        <w:rPr>
          <w:sz w:val="23"/>
          <w:szCs w:val="23"/>
        </w:rPr>
      </w:pPr>
    </w:p>
    <w:p w14:paraId="6BA4C771" w14:textId="77777777" w:rsidR="00711798" w:rsidRPr="0042360C" w:rsidRDefault="00711798" w:rsidP="00711798">
      <w:pPr>
        <w:numPr>
          <w:ilvl w:val="0"/>
          <w:numId w:val="2"/>
        </w:numPr>
        <w:rPr>
          <w:sz w:val="23"/>
          <w:szCs w:val="23"/>
        </w:rPr>
      </w:pPr>
      <w:r w:rsidRPr="0042360C">
        <w:rPr>
          <w:b/>
          <w:bCs/>
          <w:sz w:val="23"/>
          <w:szCs w:val="23"/>
        </w:rPr>
        <w:t>Creekside Park</w:t>
      </w:r>
      <w:r w:rsidRPr="0042360C">
        <w:rPr>
          <w:sz w:val="23"/>
          <w:szCs w:val="23"/>
        </w:rPr>
        <w:t> (Carver) and </w:t>
      </w:r>
      <w:r w:rsidRPr="0042360C">
        <w:rPr>
          <w:b/>
          <w:bCs/>
          <w:sz w:val="23"/>
          <w:szCs w:val="23"/>
        </w:rPr>
        <w:t>Valley Park</w:t>
      </w:r>
      <w:r w:rsidRPr="0042360C">
        <w:rPr>
          <w:sz w:val="23"/>
          <w:szCs w:val="23"/>
        </w:rPr>
        <w:t xml:space="preserve"> (Mendota Heights), where </w:t>
      </w:r>
      <w:proofErr w:type="gramStart"/>
      <w:r w:rsidRPr="0042360C">
        <w:rPr>
          <w:sz w:val="23"/>
          <w:szCs w:val="23"/>
        </w:rPr>
        <w:t>stabilizing eroding</w:t>
      </w:r>
      <w:proofErr w:type="gramEnd"/>
      <w:r w:rsidRPr="0042360C">
        <w:rPr>
          <w:sz w:val="23"/>
          <w:szCs w:val="23"/>
        </w:rPr>
        <w:t xml:space="preserve"> streambanks will reduce sediment and pollution flowing into the Minnesota and Mississippi Rivers.</w:t>
      </w:r>
    </w:p>
    <w:p w14:paraId="2B84329D" w14:textId="77777777" w:rsidR="00711798" w:rsidRPr="0042360C" w:rsidRDefault="00711798" w:rsidP="00711798">
      <w:pPr>
        <w:numPr>
          <w:ilvl w:val="0"/>
          <w:numId w:val="2"/>
        </w:numPr>
        <w:rPr>
          <w:sz w:val="23"/>
          <w:szCs w:val="23"/>
        </w:rPr>
      </w:pPr>
      <w:r w:rsidRPr="0042360C">
        <w:rPr>
          <w:b/>
          <w:bCs/>
          <w:sz w:val="23"/>
          <w:szCs w:val="23"/>
        </w:rPr>
        <w:t>Wood Lake Nature Center</w:t>
      </w:r>
      <w:r w:rsidRPr="0042360C">
        <w:rPr>
          <w:sz w:val="23"/>
          <w:szCs w:val="23"/>
        </w:rPr>
        <w:t> (Richfield) and </w:t>
      </w:r>
      <w:r w:rsidRPr="0042360C">
        <w:rPr>
          <w:b/>
          <w:bCs/>
          <w:sz w:val="23"/>
          <w:szCs w:val="23"/>
        </w:rPr>
        <w:t>Loeb Lake</w:t>
      </w:r>
      <w:r w:rsidRPr="0042360C">
        <w:rPr>
          <w:sz w:val="23"/>
          <w:szCs w:val="23"/>
        </w:rPr>
        <w:t> (Saint Paul), where restoring native shorelines will naturally filter runoff and protect important urban lakes.</w:t>
      </w:r>
    </w:p>
    <w:p w14:paraId="09966E8E" w14:textId="77777777" w:rsidR="00711798" w:rsidRPr="0042360C" w:rsidRDefault="00711798" w:rsidP="00711798">
      <w:pPr>
        <w:numPr>
          <w:ilvl w:val="0"/>
          <w:numId w:val="2"/>
        </w:numPr>
        <w:rPr>
          <w:sz w:val="23"/>
          <w:szCs w:val="23"/>
        </w:rPr>
      </w:pPr>
      <w:r w:rsidRPr="0042360C">
        <w:rPr>
          <w:b/>
          <w:bCs/>
          <w:sz w:val="23"/>
          <w:szCs w:val="23"/>
        </w:rPr>
        <w:t>Bass Lake Preserve</w:t>
      </w:r>
      <w:r w:rsidRPr="0042360C">
        <w:rPr>
          <w:sz w:val="23"/>
          <w:szCs w:val="23"/>
        </w:rPr>
        <w:t> (St. Louis Park), where transforming degraded urban land into thriving native habitat will enhance water quality, boost flood resilience, and provide essential green space.</w:t>
      </w:r>
    </w:p>
    <w:p w14:paraId="6B1BF5EE" w14:textId="77777777" w:rsidR="00711798" w:rsidRPr="0042360C" w:rsidRDefault="00711798" w:rsidP="00711798">
      <w:pPr>
        <w:rPr>
          <w:sz w:val="23"/>
          <w:szCs w:val="23"/>
        </w:rPr>
      </w:pPr>
    </w:p>
    <w:p w14:paraId="08A0ADF8" w14:textId="70139333" w:rsidR="00711798" w:rsidRPr="0042360C" w:rsidRDefault="00B23134" w:rsidP="00711798">
      <w:pPr>
        <w:rPr>
          <w:sz w:val="23"/>
          <w:szCs w:val="23"/>
        </w:rPr>
      </w:pPr>
      <w:r w:rsidRPr="0042360C">
        <w:rPr>
          <w:sz w:val="23"/>
          <w:szCs w:val="23"/>
        </w:rPr>
        <w:t>“</w:t>
      </w:r>
      <w:r w:rsidR="00F67B7D" w:rsidRPr="0042360C">
        <w:rPr>
          <w:sz w:val="23"/>
          <w:szCs w:val="23"/>
        </w:rPr>
        <w:t xml:space="preserve">What sustains us </w:t>
      </w:r>
      <w:r w:rsidRPr="0042360C">
        <w:rPr>
          <w:sz w:val="23"/>
          <w:szCs w:val="23"/>
        </w:rPr>
        <w:t xml:space="preserve">connects everything: our health, our communities, and our future,” said Kateri Routh, Executive Director of Great River Greening. “Thanks to the commitment of Uponor and the Minnesota Twins, we can expand our impact in protecting </w:t>
      </w:r>
      <w:r w:rsidR="00F67B7D" w:rsidRPr="0042360C">
        <w:rPr>
          <w:sz w:val="23"/>
          <w:szCs w:val="23"/>
        </w:rPr>
        <w:t>natural resources and restoring lands across the state</w:t>
      </w:r>
      <w:r w:rsidRPr="0042360C">
        <w:rPr>
          <w:sz w:val="23"/>
          <w:szCs w:val="23"/>
        </w:rPr>
        <w:t>.</w:t>
      </w:r>
      <w:r w:rsidR="00574DCA" w:rsidRPr="0042360C">
        <w:rPr>
          <w:sz w:val="23"/>
          <w:szCs w:val="23"/>
        </w:rPr>
        <w:t>”</w:t>
      </w:r>
    </w:p>
    <w:p w14:paraId="4F8318CD" w14:textId="78A707CD" w:rsidR="005F61D5" w:rsidRPr="0042360C" w:rsidRDefault="005F61D5" w:rsidP="00711798">
      <w:pPr>
        <w:rPr>
          <w:sz w:val="23"/>
          <w:szCs w:val="23"/>
        </w:rPr>
      </w:pPr>
    </w:p>
    <w:p w14:paraId="1BC242E3" w14:textId="28D502B7" w:rsidR="004E6F36" w:rsidRPr="0042360C" w:rsidRDefault="00AC2051" w:rsidP="00711798">
      <w:pPr>
        <w:rPr>
          <w:sz w:val="23"/>
          <w:szCs w:val="23"/>
        </w:rPr>
      </w:pPr>
      <w:r w:rsidRPr="0042360C">
        <w:rPr>
          <w:sz w:val="23"/>
          <w:szCs w:val="23"/>
        </w:rPr>
        <w:t xml:space="preserve">Since its founding in 1995, Great River Greening has restored more than 50,000 acres of Minnesota’s land </w:t>
      </w:r>
      <w:r w:rsidR="58CC7D9C" w:rsidRPr="0042360C">
        <w:rPr>
          <w:sz w:val="23"/>
          <w:szCs w:val="23"/>
        </w:rPr>
        <w:t xml:space="preserve">and water resources, </w:t>
      </w:r>
      <w:r w:rsidR="00D11A91" w:rsidRPr="0042360C">
        <w:rPr>
          <w:sz w:val="23"/>
          <w:szCs w:val="23"/>
        </w:rPr>
        <w:t>with a bold vision to</w:t>
      </w:r>
      <w:r w:rsidR="000433D2" w:rsidRPr="0042360C">
        <w:rPr>
          <w:sz w:val="23"/>
          <w:szCs w:val="23"/>
        </w:rPr>
        <w:t xml:space="preserve"> restore another 50,000 acres in the next five years</w:t>
      </w:r>
      <w:r w:rsidR="004E6F36" w:rsidRPr="0042360C">
        <w:rPr>
          <w:sz w:val="23"/>
          <w:szCs w:val="23"/>
        </w:rPr>
        <w:t xml:space="preserve">. The Healthy Waters Initiative builds this legacy by expanding restoration to critical sites that protect local watersheds, reduce pollution, </w:t>
      </w:r>
      <w:r w:rsidR="004E6F36" w:rsidRPr="0042360C">
        <w:rPr>
          <w:rFonts w:ascii="Aptos" w:eastAsia="Aptos" w:hAnsi="Aptos" w:cs="Aptos"/>
          <w:color w:val="000000" w:themeColor="text1"/>
          <w:sz w:val="23"/>
          <w:szCs w:val="23"/>
        </w:rPr>
        <w:t xml:space="preserve">and </w:t>
      </w:r>
      <w:r w:rsidR="2F24C53B" w:rsidRPr="0042360C">
        <w:rPr>
          <w:rFonts w:ascii="Aptos" w:eastAsia="Aptos" w:hAnsi="Aptos" w:cs="Aptos"/>
          <w:color w:val="000000" w:themeColor="text1"/>
          <w:sz w:val="23"/>
          <w:szCs w:val="23"/>
        </w:rPr>
        <w:t>connect communities to local conservation efforts.</w:t>
      </w:r>
    </w:p>
    <w:p w14:paraId="62F729A8" w14:textId="6B1318A5" w:rsidR="004E6F36" w:rsidRPr="0042360C" w:rsidRDefault="004E6F36" w:rsidP="00711798">
      <w:pPr>
        <w:rPr>
          <w:sz w:val="23"/>
          <w:szCs w:val="23"/>
        </w:rPr>
      </w:pPr>
    </w:p>
    <w:p w14:paraId="59652DF0" w14:textId="1277A802" w:rsidR="00711798" w:rsidRPr="0042360C" w:rsidRDefault="2F24C53B" w:rsidP="00711798">
      <w:pPr>
        <w:rPr>
          <w:sz w:val="23"/>
          <w:szCs w:val="23"/>
        </w:rPr>
      </w:pPr>
      <w:r w:rsidRPr="0042360C">
        <w:rPr>
          <w:sz w:val="23"/>
          <w:szCs w:val="23"/>
        </w:rPr>
        <w:t>In addition to its</w:t>
      </w:r>
      <w:r w:rsidR="00C72031" w:rsidRPr="0042360C">
        <w:rPr>
          <w:sz w:val="23"/>
          <w:szCs w:val="23"/>
        </w:rPr>
        <w:t xml:space="preserve"> ecological impact, this partnership will empower hundreds of community </w:t>
      </w:r>
      <w:proofErr w:type="gramStart"/>
      <w:r w:rsidR="00C72031" w:rsidRPr="0042360C">
        <w:rPr>
          <w:sz w:val="23"/>
          <w:szCs w:val="23"/>
        </w:rPr>
        <w:t>volunteers—</w:t>
      </w:r>
      <w:proofErr w:type="gramEnd"/>
      <w:r w:rsidR="00C72031" w:rsidRPr="0042360C">
        <w:rPr>
          <w:sz w:val="23"/>
          <w:szCs w:val="23"/>
        </w:rPr>
        <w:t xml:space="preserve">including youth, families, and corporate </w:t>
      </w:r>
      <w:proofErr w:type="gramStart"/>
      <w:r w:rsidR="00C72031" w:rsidRPr="0042360C">
        <w:rPr>
          <w:sz w:val="23"/>
          <w:szCs w:val="23"/>
        </w:rPr>
        <w:t>groups—</w:t>
      </w:r>
      <w:proofErr w:type="gramEnd"/>
      <w:r w:rsidR="00C72031" w:rsidRPr="0042360C">
        <w:rPr>
          <w:sz w:val="23"/>
          <w:szCs w:val="23"/>
        </w:rPr>
        <w:t>to participate in hands-on restoration events, strengthening community connections to the land and water.</w:t>
      </w:r>
    </w:p>
    <w:p w14:paraId="5442B5A4" w14:textId="77777777" w:rsidR="00C72031" w:rsidRPr="0042360C" w:rsidRDefault="00C72031" w:rsidP="00711798">
      <w:pPr>
        <w:rPr>
          <w:sz w:val="23"/>
          <w:szCs w:val="23"/>
        </w:rPr>
      </w:pPr>
    </w:p>
    <w:p w14:paraId="74135974" w14:textId="64AE6A26" w:rsidR="1B4FEDB9" w:rsidRPr="0042360C" w:rsidRDefault="1B4FEDB9" w:rsidP="3D113F81">
      <w:pPr>
        <w:rPr>
          <w:sz w:val="23"/>
          <w:szCs w:val="23"/>
        </w:rPr>
      </w:pPr>
      <w:r w:rsidRPr="0042360C">
        <w:rPr>
          <w:rFonts w:ascii="Aptos" w:eastAsia="Aptos" w:hAnsi="Aptos" w:cs="Aptos"/>
          <w:sz w:val="23"/>
          <w:szCs w:val="23"/>
        </w:rPr>
        <w:t>“GF and Uponor are deeply committed to serving our communities, globally and here in Minnesota, by unleashing water’s great potential,” said John Reutter, president of GF Building Flow Solutions Americas. “The world is in constant flow, and our partnership with Great River Greening and the Minnesota Twins is a powerful step in protecting and restoring what connects us all: water.”</w:t>
      </w:r>
    </w:p>
    <w:p w14:paraId="32000EA1" w14:textId="77777777" w:rsidR="00711798" w:rsidRPr="0042360C" w:rsidRDefault="00711798" w:rsidP="00711798">
      <w:pPr>
        <w:rPr>
          <w:sz w:val="23"/>
          <w:szCs w:val="23"/>
        </w:rPr>
      </w:pPr>
    </w:p>
    <w:p w14:paraId="2F732150" w14:textId="78244DD1" w:rsidR="00711798" w:rsidRPr="0042360C" w:rsidRDefault="004F3345" w:rsidP="00711798">
      <w:pPr>
        <w:rPr>
          <w:sz w:val="23"/>
          <w:szCs w:val="23"/>
        </w:rPr>
      </w:pPr>
      <w:r w:rsidRPr="0042360C">
        <w:rPr>
          <w:sz w:val="23"/>
          <w:szCs w:val="23"/>
        </w:rPr>
        <w:t>“</w:t>
      </w:r>
      <w:r w:rsidR="00F108DB" w:rsidRPr="0042360C">
        <w:rPr>
          <w:sz w:val="23"/>
          <w:szCs w:val="23"/>
        </w:rPr>
        <w:t>As Minnesota’s team, the Twins are deeply committed to taking bold steps to preserve our environment</w:t>
      </w:r>
      <w:r w:rsidR="00F069D9" w:rsidRPr="0042360C">
        <w:rPr>
          <w:sz w:val="23"/>
          <w:szCs w:val="23"/>
        </w:rPr>
        <w:t xml:space="preserve"> – not just at Target Field, but throughout our state</w:t>
      </w:r>
      <w:r w:rsidR="00F108DB" w:rsidRPr="0042360C">
        <w:rPr>
          <w:sz w:val="23"/>
          <w:szCs w:val="23"/>
        </w:rPr>
        <w:t>,” added Nancy O’Brien, Minnesota Twins senior vice president, community engagement. “</w:t>
      </w:r>
      <w:r w:rsidR="00F069D9" w:rsidRPr="0042360C">
        <w:rPr>
          <w:sz w:val="23"/>
          <w:szCs w:val="23"/>
        </w:rPr>
        <w:t>Restoring streambanks and shorelines is essential to</w:t>
      </w:r>
      <w:r w:rsidR="00B03037" w:rsidRPr="0042360C">
        <w:rPr>
          <w:sz w:val="23"/>
          <w:szCs w:val="23"/>
        </w:rPr>
        <w:t xml:space="preserve"> </w:t>
      </w:r>
      <w:r w:rsidR="00293303" w:rsidRPr="0042360C">
        <w:rPr>
          <w:sz w:val="23"/>
          <w:szCs w:val="23"/>
        </w:rPr>
        <w:t>protect</w:t>
      </w:r>
      <w:r w:rsidR="00B03037" w:rsidRPr="0042360C">
        <w:rPr>
          <w:sz w:val="23"/>
          <w:szCs w:val="23"/>
        </w:rPr>
        <w:t xml:space="preserve"> our </w:t>
      </w:r>
      <w:r w:rsidR="00F069D9" w:rsidRPr="0042360C">
        <w:rPr>
          <w:sz w:val="23"/>
          <w:szCs w:val="23"/>
        </w:rPr>
        <w:t xml:space="preserve">beloved waterways. We are proud to stand alongside Great River Greening and Uponor in supporting these critical efforts – and to inspire others to join us in </w:t>
      </w:r>
      <w:r w:rsidR="001245BF" w:rsidRPr="0042360C">
        <w:rPr>
          <w:sz w:val="23"/>
          <w:szCs w:val="23"/>
        </w:rPr>
        <w:t>conserving</w:t>
      </w:r>
      <w:r w:rsidR="00F069D9" w:rsidRPr="0042360C">
        <w:rPr>
          <w:sz w:val="23"/>
          <w:szCs w:val="23"/>
        </w:rPr>
        <w:t xml:space="preserve"> what makes our state so special.”</w:t>
      </w:r>
    </w:p>
    <w:p w14:paraId="4B2B683C" w14:textId="77777777" w:rsidR="0042360C" w:rsidRPr="0042360C" w:rsidRDefault="0042360C" w:rsidP="00421A5C">
      <w:pPr>
        <w:spacing w:line="269" w:lineRule="auto"/>
        <w:ind w:right="94"/>
        <w:rPr>
          <w:rFonts w:ascii="Aptos" w:eastAsia="Aptos" w:hAnsi="Aptos" w:cs="Aptos"/>
          <w:b/>
          <w:bCs/>
          <w:color w:val="000000" w:themeColor="text1"/>
          <w:sz w:val="23"/>
          <w:szCs w:val="23"/>
        </w:rPr>
      </w:pPr>
    </w:p>
    <w:p w14:paraId="6E2F7A5D" w14:textId="45C9F6E2" w:rsidR="3B0747E5" w:rsidRPr="0042360C" w:rsidRDefault="3B0747E5" w:rsidP="24EAABFD">
      <w:pPr>
        <w:spacing w:line="269" w:lineRule="auto"/>
        <w:ind w:left="-5" w:right="94" w:hanging="10"/>
        <w:rPr>
          <w:rFonts w:ascii="Aptos" w:eastAsia="Aptos" w:hAnsi="Aptos" w:cs="Aptos"/>
          <w:b/>
          <w:bCs/>
          <w:color w:val="000000" w:themeColor="text1"/>
          <w:sz w:val="23"/>
          <w:szCs w:val="23"/>
        </w:rPr>
      </w:pPr>
      <w:r w:rsidRPr="0042360C">
        <w:rPr>
          <w:rFonts w:ascii="Aptos" w:eastAsia="Aptos" w:hAnsi="Aptos" w:cs="Aptos"/>
          <w:b/>
          <w:bCs/>
          <w:color w:val="000000" w:themeColor="text1"/>
          <w:sz w:val="23"/>
          <w:szCs w:val="23"/>
        </w:rPr>
        <w:t>About the Partners</w:t>
      </w:r>
      <w:r w:rsidRPr="0042360C">
        <w:rPr>
          <w:b/>
          <w:bCs/>
          <w:sz w:val="23"/>
          <w:szCs w:val="23"/>
        </w:rPr>
        <w:t xml:space="preserve"> </w:t>
      </w:r>
    </w:p>
    <w:p w14:paraId="1B45E7F0" w14:textId="680AF1B7" w:rsidR="00711798" w:rsidRPr="0042360C" w:rsidRDefault="00711798" w:rsidP="00711798">
      <w:pPr>
        <w:spacing w:line="269" w:lineRule="auto"/>
        <w:ind w:left="-5" w:right="94" w:hanging="10"/>
        <w:rPr>
          <w:rFonts w:ascii="Aptos" w:eastAsia="Aptos" w:hAnsi="Aptos" w:cs="Aptos"/>
          <w:color w:val="000000" w:themeColor="text1"/>
          <w:sz w:val="23"/>
          <w:szCs w:val="23"/>
        </w:rPr>
      </w:pPr>
      <w:r w:rsidRPr="0042360C">
        <w:rPr>
          <w:b/>
          <w:bCs/>
          <w:sz w:val="23"/>
          <w:szCs w:val="23"/>
        </w:rPr>
        <w:t>Great River Greening</w:t>
      </w:r>
      <w:r w:rsidRPr="0042360C">
        <w:rPr>
          <w:sz w:val="23"/>
          <w:szCs w:val="23"/>
        </w:rPr>
        <w:br/>
        <w:t>Great River Greening is a Minnesota-based nonprofit leading community-driven conservation efforts to restore land, protect water, and grow climate resilience. Through hands-on education and restoration projects, Greening empowers people to connect with and care for the natural spaces in their communities.</w:t>
      </w:r>
      <w:r w:rsidRPr="0042360C">
        <w:rPr>
          <w:rFonts w:ascii="Aptos" w:eastAsia="Aptos" w:hAnsi="Aptos" w:cs="Aptos"/>
          <w:color w:val="000000" w:themeColor="text1"/>
          <w:sz w:val="23"/>
          <w:szCs w:val="23"/>
        </w:rPr>
        <w:t xml:space="preserve"> To learn more, visit </w:t>
      </w:r>
      <w:hyperlink r:id="rId10">
        <w:r w:rsidRPr="0042360C">
          <w:rPr>
            <w:rStyle w:val="Hyperlink"/>
            <w:rFonts w:ascii="Aptos" w:eastAsia="Aptos" w:hAnsi="Aptos" w:cs="Aptos"/>
            <w:sz w:val="23"/>
            <w:szCs w:val="23"/>
          </w:rPr>
          <w:t>www.greatrivergreening.org</w:t>
        </w:r>
      </w:hyperlink>
      <w:r w:rsidRPr="0042360C">
        <w:rPr>
          <w:rFonts w:ascii="Aptos" w:eastAsia="Aptos" w:hAnsi="Aptos" w:cs="Aptos"/>
          <w:color w:val="000000" w:themeColor="text1"/>
          <w:sz w:val="23"/>
          <w:szCs w:val="23"/>
        </w:rPr>
        <w:t>.</w:t>
      </w:r>
    </w:p>
    <w:p w14:paraId="577971CB" w14:textId="77777777" w:rsidR="0042360C" w:rsidRPr="0042360C" w:rsidRDefault="0042360C" w:rsidP="481A005C">
      <w:pPr>
        <w:spacing w:line="269" w:lineRule="auto"/>
        <w:ind w:left="-5" w:right="94" w:hanging="10"/>
        <w:rPr>
          <w:rFonts w:ascii="Aptos" w:eastAsia="Aptos" w:hAnsi="Aptos" w:cs="Aptos"/>
          <w:color w:val="000000" w:themeColor="text1"/>
          <w:sz w:val="23"/>
          <w:szCs w:val="23"/>
        </w:rPr>
      </w:pPr>
    </w:p>
    <w:p w14:paraId="0EFB45AE" w14:textId="492BD625" w:rsidR="001B6C1E" w:rsidRPr="0042360C" w:rsidRDefault="004071E4" w:rsidP="001B6C1E">
      <w:pPr>
        <w:rPr>
          <w:sz w:val="23"/>
          <w:szCs w:val="23"/>
        </w:rPr>
      </w:pPr>
      <w:r w:rsidRPr="0042360C">
        <w:rPr>
          <w:b/>
          <w:bCs/>
          <w:sz w:val="23"/>
          <w:szCs w:val="23"/>
        </w:rPr>
        <w:t xml:space="preserve">GF </w:t>
      </w:r>
    </w:p>
    <w:p w14:paraId="73E1E785" w14:textId="7EC68144" w:rsidR="004071E4" w:rsidRPr="0042360C" w:rsidRDefault="001B6C1E" w:rsidP="004071E4">
      <w:pPr>
        <w:rPr>
          <w:sz w:val="23"/>
          <w:szCs w:val="23"/>
        </w:rPr>
      </w:pPr>
      <w:r w:rsidRPr="0042360C">
        <w:rPr>
          <w:sz w:val="23"/>
          <w:szCs w:val="23"/>
        </w:rPr>
        <w:t xml:space="preserve">GF, with a rich history in industrial innovation since 1802, is actively reshaping itself to become the global leader in Flow Solutions for Industry, Infrastructure and Buildings. GF delivers </w:t>
      </w:r>
      <w:r w:rsidRPr="0042360C">
        <w:rPr>
          <w:i/>
          <w:iCs/>
          <w:sz w:val="23"/>
          <w:szCs w:val="23"/>
        </w:rPr>
        <w:t>Excellence in Flow</w:t>
      </w:r>
      <w:r w:rsidRPr="0042360C">
        <w:rPr>
          <w:sz w:val="23"/>
          <w:szCs w:val="23"/>
        </w:rPr>
        <w:t xml:space="preserve"> by providing essential products and solutions that enable the safe and </w:t>
      </w:r>
      <w:r w:rsidRPr="0042360C">
        <w:rPr>
          <w:sz w:val="23"/>
          <w:szCs w:val="23"/>
        </w:rPr>
        <w:lastRenderedPageBreak/>
        <w:t>sustainable transport of fluids worldwide. In 2023, GF acquired Uponor, a leading global provider of smart water and energy solutions that plumbing and HVAC professionals have trusted for more than 100 years. As part of its strategic transformation, GF divested GF Machining Solutions on June 30, 2025, and has signed an agreement to divest its GF Casting Solutions division. Headquartered in Switzerland, GF employs about 15,700 professionals and is present in 46 countries. In 2024, GF generated sales of CHF 4.776 million. GF is listed on the SIX Swiss Exchange.</w:t>
      </w:r>
    </w:p>
    <w:p w14:paraId="3C7BD759" w14:textId="77777777" w:rsidR="004071E4" w:rsidRPr="0042360C" w:rsidRDefault="004071E4" w:rsidP="004071E4">
      <w:pPr>
        <w:rPr>
          <w:sz w:val="23"/>
          <w:szCs w:val="23"/>
        </w:rPr>
      </w:pPr>
      <w:hyperlink r:id="rId11" w:history="1">
        <w:r w:rsidRPr="0042360C">
          <w:rPr>
            <w:rStyle w:val="Hyperlink"/>
            <w:sz w:val="23"/>
            <w:szCs w:val="23"/>
          </w:rPr>
          <w:t>www.georgfischer.com</w:t>
        </w:r>
      </w:hyperlink>
      <w:r w:rsidRPr="0042360C">
        <w:rPr>
          <w:sz w:val="23"/>
          <w:szCs w:val="23"/>
        </w:rPr>
        <w:br/>
      </w:r>
      <w:hyperlink r:id="rId12" w:history="1">
        <w:r w:rsidRPr="0042360C">
          <w:rPr>
            <w:rStyle w:val="Hyperlink"/>
            <w:sz w:val="23"/>
            <w:szCs w:val="23"/>
          </w:rPr>
          <w:t>www.uponor.com</w:t>
        </w:r>
      </w:hyperlink>
    </w:p>
    <w:p w14:paraId="55E37EF4" w14:textId="77777777" w:rsidR="00C72031" w:rsidRPr="0042360C" w:rsidRDefault="00C72031" w:rsidP="00711798">
      <w:pPr>
        <w:rPr>
          <w:sz w:val="23"/>
          <w:szCs w:val="23"/>
        </w:rPr>
      </w:pPr>
    </w:p>
    <w:p w14:paraId="6CB22E82" w14:textId="660EAEE0" w:rsidR="00711798" w:rsidRPr="0042360C" w:rsidRDefault="00711798" w:rsidP="00711798">
      <w:pPr>
        <w:rPr>
          <w:sz w:val="23"/>
          <w:szCs w:val="23"/>
        </w:rPr>
      </w:pPr>
      <w:r w:rsidRPr="0042360C">
        <w:rPr>
          <w:b/>
          <w:bCs/>
          <w:sz w:val="23"/>
          <w:szCs w:val="23"/>
        </w:rPr>
        <w:t>About the Minnesota Twins</w:t>
      </w:r>
      <w:r w:rsidRPr="0042360C">
        <w:rPr>
          <w:sz w:val="23"/>
          <w:szCs w:val="23"/>
        </w:rPr>
        <w:br/>
      </w:r>
      <w:r w:rsidR="00E93C77" w:rsidRPr="0042360C">
        <w:rPr>
          <w:sz w:val="23"/>
          <w:szCs w:val="23"/>
        </w:rPr>
        <w:t>At the Minnesota Twins, we are driven by a singular purpose – to up the game, on the field and off. Unwavering in our commitment to deliver championships and be a force for good, our innovative and incredibly talented team is creating new ways to win, to uplift and to unite. We are proud to be Minnesota’s baseball team. We believe in our power to create positive change. We are setting the standard for a modern sports and entertainment brand that shapes a better tomorrow for all.</w:t>
      </w:r>
      <w:r w:rsidR="003E4252" w:rsidRPr="0042360C">
        <w:rPr>
          <w:sz w:val="23"/>
          <w:szCs w:val="23"/>
        </w:rPr>
        <w:t xml:space="preserve"> We invite you to earn more at </w:t>
      </w:r>
      <w:hyperlink r:id="rId13" w:history="1">
        <w:r w:rsidR="003E4252" w:rsidRPr="0042360C">
          <w:rPr>
            <w:rStyle w:val="Hyperlink"/>
            <w:sz w:val="23"/>
            <w:szCs w:val="23"/>
          </w:rPr>
          <w:t>twins.com</w:t>
        </w:r>
      </w:hyperlink>
      <w:r w:rsidR="003E4252" w:rsidRPr="0042360C">
        <w:rPr>
          <w:sz w:val="23"/>
          <w:szCs w:val="23"/>
        </w:rPr>
        <w:t>.</w:t>
      </w:r>
    </w:p>
    <w:p w14:paraId="1FBEE08B" w14:textId="05D47315" w:rsidR="481A005C" w:rsidRPr="0042360C" w:rsidRDefault="481A005C">
      <w:pPr>
        <w:rPr>
          <w:sz w:val="23"/>
          <w:szCs w:val="23"/>
        </w:rPr>
      </w:pPr>
    </w:p>
    <w:p w14:paraId="56546922" w14:textId="0B0B5A4B" w:rsidR="23B21D92" w:rsidRPr="0042360C" w:rsidRDefault="23B21D92">
      <w:pPr>
        <w:rPr>
          <w:sz w:val="23"/>
          <w:szCs w:val="23"/>
        </w:rPr>
      </w:pPr>
      <w:r w:rsidRPr="0042360C">
        <w:rPr>
          <w:sz w:val="23"/>
          <w:szCs w:val="23"/>
        </w:rPr>
        <w:t>###</w:t>
      </w:r>
    </w:p>
    <w:p w14:paraId="0AAF2957" w14:textId="3439C313" w:rsidR="00711798" w:rsidRPr="0042360C" w:rsidRDefault="00711798" w:rsidP="00711798">
      <w:pPr>
        <w:rPr>
          <w:sz w:val="23"/>
          <w:szCs w:val="23"/>
        </w:rPr>
      </w:pPr>
    </w:p>
    <w:p w14:paraId="142831D3" w14:textId="657FC3DC" w:rsidR="00B44CA9" w:rsidRPr="0042360C" w:rsidRDefault="63CC7449" w:rsidP="4B45E865">
      <w:pPr>
        <w:spacing w:line="269" w:lineRule="auto"/>
        <w:ind w:left="-5" w:right="94" w:hanging="10"/>
        <w:rPr>
          <w:rFonts w:ascii="Aptos" w:eastAsia="Aptos" w:hAnsi="Aptos" w:cs="Aptos"/>
          <w:b/>
          <w:bCs/>
          <w:sz w:val="23"/>
          <w:szCs w:val="23"/>
        </w:rPr>
      </w:pPr>
      <w:r w:rsidRPr="0042360C">
        <w:rPr>
          <w:rFonts w:ascii="Aptos" w:eastAsia="Aptos" w:hAnsi="Aptos" w:cs="Aptos"/>
          <w:b/>
          <w:bCs/>
          <w:sz w:val="23"/>
          <w:szCs w:val="23"/>
        </w:rPr>
        <w:t>Media Contact</w:t>
      </w:r>
      <w:r w:rsidR="13A39EE7" w:rsidRPr="0042360C">
        <w:rPr>
          <w:rFonts w:ascii="Aptos" w:eastAsia="Aptos" w:hAnsi="Aptos" w:cs="Aptos"/>
          <w:b/>
          <w:bCs/>
          <w:sz w:val="23"/>
          <w:szCs w:val="23"/>
        </w:rPr>
        <w:t>s</w:t>
      </w:r>
      <w:r w:rsidRPr="0042360C">
        <w:rPr>
          <w:rFonts w:ascii="Aptos" w:eastAsia="Aptos" w:hAnsi="Aptos" w:cs="Aptos"/>
          <w:b/>
          <w:bCs/>
          <w:sz w:val="23"/>
          <w:szCs w:val="23"/>
        </w:rPr>
        <w:t>:</w:t>
      </w:r>
    </w:p>
    <w:p w14:paraId="2929C33B" w14:textId="3BBD4F6F" w:rsidR="6A6F96D6" w:rsidRPr="0042360C" w:rsidRDefault="6A6F96D6" w:rsidP="5D0D35BE">
      <w:pPr>
        <w:spacing w:line="276" w:lineRule="auto"/>
        <w:rPr>
          <w:rFonts w:eastAsiaTheme="minorEastAsia"/>
          <w:sz w:val="23"/>
          <w:szCs w:val="23"/>
        </w:rPr>
      </w:pPr>
      <w:r w:rsidRPr="0042360C">
        <w:rPr>
          <w:rFonts w:eastAsiaTheme="minorEastAsia"/>
          <w:sz w:val="23"/>
          <w:szCs w:val="23"/>
        </w:rPr>
        <w:t>Great River Greening</w:t>
      </w:r>
    </w:p>
    <w:p w14:paraId="54BF2950" w14:textId="16203E15" w:rsidR="6A6F96D6" w:rsidRPr="0042360C" w:rsidRDefault="6A6F96D6" w:rsidP="5D0D35BE">
      <w:pPr>
        <w:spacing w:line="276" w:lineRule="auto"/>
        <w:rPr>
          <w:rFonts w:eastAsiaTheme="minorEastAsia"/>
          <w:sz w:val="23"/>
          <w:szCs w:val="23"/>
        </w:rPr>
      </w:pPr>
      <w:r w:rsidRPr="0042360C">
        <w:rPr>
          <w:rFonts w:eastAsiaTheme="minorEastAsia"/>
          <w:sz w:val="23"/>
          <w:szCs w:val="23"/>
        </w:rPr>
        <w:t>Kateri Roith, Executive Director</w:t>
      </w:r>
    </w:p>
    <w:p w14:paraId="38565D12" w14:textId="53C10D91" w:rsidR="72D21FBC" w:rsidRPr="0042360C" w:rsidRDefault="72D21FBC" w:rsidP="5D0D35BE">
      <w:pPr>
        <w:spacing w:line="276" w:lineRule="auto"/>
        <w:rPr>
          <w:rFonts w:eastAsiaTheme="minorEastAsia"/>
          <w:sz w:val="23"/>
          <w:szCs w:val="23"/>
        </w:rPr>
      </w:pPr>
      <w:hyperlink r:id="rId14">
        <w:r w:rsidRPr="0042360C">
          <w:rPr>
            <w:rStyle w:val="Hyperlink"/>
            <w:rFonts w:eastAsiaTheme="minorEastAsia"/>
            <w:sz w:val="23"/>
            <w:szCs w:val="23"/>
          </w:rPr>
          <w:t>krouth@greatrivergreening.org</w:t>
        </w:r>
      </w:hyperlink>
    </w:p>
    <w:p w14:paraId="11D927E4" w14:textId="5BA04DB8" w:rsidR="37E57459" w:rsidRPr="0042360C" w:rsidRDefault="37E57459" w:rsidP="481A005C">
      <w:pPr>
        <w:spacing w:line="276" w:lineRule="auto"/>
        <w:rPr>
          <w:rFonts w:eastAsiaTheme="minorEastAsia"/>
          <w:color w:val="212121"/>
          <w:sz w:val="23"/>
          <w:szCs w:val="23"/>
        </w:rPr>
      </w:pPr>
      <w:r w:rsidRPr="0042360C">
        <w:rPr>
          <w:rFonts w:eastAsiaTheme="minorEastAsia"/>
          <w:color w:val="212121"/>
          <w:sz w:val="23"/>
          <w:szCs w:val="23"/>
        </w:rPr>
        <w:t>612</w:t>
      </w:r>
      <w:r w:rsidR="6C56AA13" w:rsidRPr="0042360C">
        <w:rPr>
          <w:rFonts w:eastAsiaTheme="minorEastAsia"/>
          <w:color w:val="212121"/>
          <w:sz w:val="23"/>
          <w:szCs w:val="23"/>
        </w:rPr>
        <w:t>.</w:t>
      </w:r>
      <w:r w:rsidRPr="0042360C">
        <w:rPr>
          <w:rFonts w:eastAsiaTheme="minorEastAsia"/>
          <w:color w:val="212121"/>
          <w:sz w:val="23"/>
          <w:szCs w:val="23"/>
        </w:rPr>
        <w:t>834</w:t>
      </w:r>
      <w:r w:rsidR="75884A9B" w:rsidRPr="0042360C">
        <w:rPr>
          <w:rFonts w:eastAsiaTheme="minorEastAsia"/>
          <w:color w:val="212121"/>
          <w:sz w:val="23"/>
          <w:szCs w:val="23"/>
        </w:rPr>
        <w:t>.</w:t>
      </w:r>
      <w:r w:rsidRPr="0042360C">
        <w:rPr>
          <w:rFonts w:eastAsiaTheme="minorEastAsia"/>
          <w:color w:val="212121"/>
          <w:sz w:val="23"/>
          <w:szCs w:val="23"/>
        </w:rPr>
        <w:t>4881</w:t>
      </w:r>
    </w:p>
    <w:p w14:paraId="0CC057EC" w14:textId="3CF052CD" w:rsidR="5D0D35BE" w:rsidRPr="0042360C" w:rsidRDefault="5D0D35BE" w:rsidP="5D0D35BE">
      <w:pPr>
        <w:spacing w:line="276" w:lineRule="auto"/>
        <w:rPr>
          <w:rFonts w:eastAsiaTheme="minorEastAsia"/>
          <w:color w:val="212121"/>
          <w:sz w:val="23"/>
          <w:szCs w:val="23"/>
        </w:rPr>
      </w:pPr>
    </w:p>
    <w:p w14:paraId="6278E80B" w14:textId="12139EA7" w:rsidR="37E57459" w:rsidRPr="0042360C" w:rsidRDefault="004071E4" w:rsidP="481A005C">
      <w:pPr>
        <w:spacing w:line="276" w:lineRule="auto"/>
        <w:rPr>
          <w:rFonts w:eastAsiaTheme="minorEastAsia"/>
          <w:sz w:val="23"/>
          <w:szCs w:val="23"/>
        </w:rPr>
      </w:pPr>
      <w:r w:rsidRPr="0042360C">
        <w:rPr>
          <w:rFonts w:eastAsiaTheme="minorEastAsia"/>
          <w:sz w:val="23"/>
          <w:szCs w:val="23"/>
        </w:rPr>
        <w:t>GF Building Flow Solutions Americas</w:t>
      </w:r>
    </w:p>
    <w:p w14:paraId="458D0DB0" w14:textId="77777777" w:rsidR="0042360C" w:rsidRPr="0042360C" w:rsidRDefault="58DD3ED6" w:rsidP="24EAABFD">
      <w:pPr>
        <w:spacing w:line="276" w:lineRule="auto"/>
        <w:rPr>
          <w:rFonts w:eastAsiaTheme="minorEastAsia"/>
          <w:sz w:val="23"/>
          <w:szCs w:val="23"/>
        </w:rPr>
      </w:pPr>
      <w:r w:rsidRPr="0042360C">
        <w:rPr>
          <w:rFonts w:eastAsiaTheme="minorEastAsia"/>
          <w:sz w:val="23"/>
          <w:szCs w:val="23"/>
        </w:rPr>
        <w:t>Courtney Hieb</w:t>
      </w:r>
      <w:r w:rsidRPr="0042360C">
        <w:rPr>
          <w:sz w:val="23"/>
          <w:szCs w:val="23"/>
        </w:rPr>
        <w:br/>
      </w:r>
      <w:r w:rsidRPr="0042360C">
        <w:rPr>
          <w:rFonts w:eastAsiaTheme="minorEastAsia"/>
          <w:sz w:val="23"/>
          <w:szCs w:val="23"/>
        </w:rPr>
        <w:t>Corporate Communications Manager</w:t>
      </w:r>
    </w:p>
    <w:p w14:paraId="36FEE6A2" w14:textId="015D7DFB" w:rsidR="39B8CF1E" w:rsidRPr="0042360C" w:rsidRDefault="0042360C" w:rsidP="24EAABFD">
      <w:pPr>
        <w:spacing w:line="276" w:lineRule="auto"/>
        <w:rPr>
          <w:sz w:val="23"/>
          <w:szCs w:val="23"/>
        </w:rPr>
      </w:pPr>
      <w:hyperlink r:id="rId15" w:history="1">
        <w:r w:rsidRPr="0042360C">
          <w:rPr>
            <w:rStyle w:val="Hyperlink"/>
            <w:sz w:val="23"/>
            <w:szCs w:val="23"/>
          </w:rPr>
          <w:t>courtney.hieb@uponor.com</w:t>
        </w:r>
      </w:hyperlink>
      <w:r w:rsidRPr="0042360C">
        <w:rPr>
          <w:sz w:val="23"/>
          <w:szCs w:val="23"/>
        </w:rPr>
        <w:t xml:space="preserve"> </w:t>
      </w:r>
      <w:r w:rsidR="58DD3ED6" w:rsidRPr="0042360C">
        <w:rPr>
          <w:sz w:val="23"/>
          <w:szCs w:val="23"/>
        </w:rPr>
        <w:br/>
      </w:r>
      <w:r w:rsidR="39B8CF1E" w:rsidRPr="0042360C">
        <w:rPr>
          <w:rFonts w:eastAsiaTheme="minorEastAsia"/>
          <w:sz w:val="23"/>
          <w:szCs w:val="23"/>
        </w:rPr>
        <w:t>612.816.0592</w:t>
      </w:r>
    </w:p>
    <w:p w14:paraId="509E2EF2" w14:textId="7A16E0C9" w:rsidR="5D0D35BE" w:rsidRPr="0042360C" w:rsidRDefault="5D0D35BE" w:rsidP="5D0D35BE">
      <w:pPr>
        <w:spacing w:line="276" w:lineRule="auto"/>
        <w:rPr>
          <w:rFonts w:eastAsiaTheme="minorEastAsia"/>
          <w:color w:val="212121"/>
          <w:sz w:val="23"/>
          <w:szCs w:val="23"/>
        </w:rPr>
      </w:pPr>
    </w:p>
    <w:p w14:paraId="2A838AF7" w14:textId="63A5D9F9" w:rsidR="32E37C29" w:rsidRPr="0042360C" w:rsidRDefault="32E37C29" w:rsidP="5D0D35BE">
      <w:pPr>
        <w:spacing w:line="276" w:lineRule="auto"/>
        <w:rPr>
          <w:rFonts w:eastAsiaTheme="minorEastAsia"/>
          <w:color w:val="212121"/>
          <w:sz w:val="23"/>
          <w:szCs w:val="23"/>
        </w:rPr>
      </w:pPr>
      <w:r w:rsidRPr="0042360C">
        <w:rPr>
          <w:rFonts w:eastAsiaTheme="minorEastAsia"/>
          <w:color w:val="212121"/>
          <w:sz w:val="23"/>
          <w:szCs w:val="23"/>
        </w:rPr>
        <w:t>Minnesota Twins</w:t>
      </w:r>
    </w:p>
    <w:p w14:paraId="39822ECD" w14:textId="5C57B046" w:rsidR="32E37C29" w:rsidRPr="0042360C" w:rsidRDefault="00B262F5" w:rsidP="5D0D35BE">
      <w:pPr>
        <w:spacing w:line="276" w:lineRule="auto"/>
        <w:rPr>
          <w:rFonts w:eastAsiaTheme="minorEastAsia"/>
          <w:color w:val="212121"/>
          <w:sz w:val="23"/>
          <w:szCs w:val="23"/>
        </w:rPr>
      </w:pPr>
      <w:r w:rsidRPr="0042360C">
        <w:rPr>
          <w:rFonts w:eastAsiaTheme="minorEastAsia"/>
          <w:color w:val="212121"/>
          <w:sz w:val="23"/>
          <w:szCs w:val="23"/>
        </w:rPr>
        <w:t>Matt Hodson</w:t>
      </w:r>
    </w:p>
    <w:p w14:paraId="2007224E" w14:textId="38155BB5" w:rsidR="00B262F5" w:rsidRPr="0042360C" w:rsidRDefault="00B262F5" w:rsidP="5D0D35BE">
      <w:pPr>
        <w:spacing w:line="276" w:lineRule="auto"/>
        <w:rPr>
          <w:rFonts w:eastAsiaTheme="minorEastAsia"/>
          <w:color w:val="212121"/>
          <w:sz w:val="23"/>
          <w:szCs w:val="23"/>
        </w:rPr>
      </w:pPr>
      <w:r w:rsidRPr="0042360C">
        <w:rPr>
          <w:rFonts w:eastAsiaTheme="minorEastAsia"/>
          <w:color w:val="212121"/>
          <w:sz w:val="23"/>
          <w:szCs w:val="23"/>
        </w:rPr>
        <w:t>Director, Business Communications</w:t>
      </w:r>
    </w:p>
    <w:p w14:paraId="35013CFD" w14:textId="494721F7" w:rsidR="00B262F5" w:rsidRPr="0042360C" w:rsidRDefault="00B262F5" w:rsidP="5D0D35BE">
      <w:pPr>
        <w:spacing w:line="276" w:lineRule="auto"/>
        <w:rPr>
          <w:rFonts w:eastAsiaTheme="minorEastAsia"/>
          <w:color w:val="212121"/>
          <w:sz w:val="23"/>
          <w:szCs w:val="23"/>
        </w:rPr>
      </w:pPr>
      <w:hyperlink r:id="rId16" w:history="1">
        <w:r w:rsidRPr="0042360C">
          <w:rPr>
            <w:rStyle w:val="Hyperlink"/>
            <w:rFonts w:eastAsiaTheme="minorEastAsia"/>
            <w:sz w:val="23"/>
            <w:szCs w:val="23"/>
          </w:rPr>
          <w:t>matthodson@twins.com</w:t>
        </w:r>
      </w:hyperlink>
    </w:p>
    <w:p w14:paraId="4BCB8CB4" w14:textId="6B927C0E" w:rsidR="00B262F5" w:rsidRPr="0042360C" w:rsidRDefault="00B262F5" w:rsidP="5D0D35BE">
      <w:pPr>
        <w:spacing w:line="276" w:lineRule="auto"/>
        <w:rPr>
          <w:rFonts w:eastAsiaTheme="minorEastAsia"/>
          <w:color w:val="212121"/>
          <w:sz w:val="23"/>
          <w:szCs w:val="23"/>
        </w:rPr>
      </w:pPr>
      <w:r w:rsidRPr="0042360C">
        <w:rPr>
          <w:rFonts w:eastAsiaTheme="minorEastAsia"/>
          <w:color w:val="212121"/>
          <w:sz w:val="23"/>
          <w:szCs w:val="23"/>
        </w:rPr>
        <w:t>612.801.2808</w:t>
      </w:r>
    </w:p>
    <w:sectPr w:rsidR="00B262F5" w:rsidRPr="0042360C" w:rsidSect="007E4AE8">
      <w:headerReference w:type="even" r:id="rId17"/>
      <w:headerReference w:type="default"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AC470" w14:textId="77777777" w:rsidR="00227055" w:rsidRDefault="00227055" w:rsidP="00711798">
      <w:r>
        <w:separator/>
      </w:r>
    </w:p>
  </w:endnote>
  <w:endnote w:type="continuationSeparator" w:id="0">
    <w:p w14:paraId="6161549C" w14:textId="77777777" w:rsidR="00227055" w:rsidRDefault="00227055" w:rsidP="00711798">
      <w:r>
        <w:continuationSeparator/>
      </w:r>
    </w:p>
  </w:endnote>
  <w:endnote w:type="continuationNotice" w:id="1">
    <w:p w14:paraId="5431FAD0" w14:textId="77777777" w:rsidR="00227055" w:rsidRDefault="00227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2EBB752" w14:paraId="5A20471C" w14:textId="77777777" w:rsidTr="52EBB752">
      <w:trPr>
        <w:trHeight w:val="300"/>
      </w:trPr>
      <w:tc>
        <w:tcPr>
          <w:tcW w:w="3120" w:type="dxa"/>
        </w:tcPr>
        <w:p w14:paraId="7BB51BF9" w14:textId="244BAB23" w:rsidR="52EBB752" w:rsidRDefault="52EBB752" w:rsidP="52EBB752">
          <w:pPr>
            <w:pStyle w:val="Header"/>
            <w:ind w:left="-115"/>
          </w:pPr>
        </w:p>
      </w:tc>
      <w:tc>
        <w:tcPr>
          <w:tcW w:w="3120" w:type="dxa"/>
        </w:tcPr>
        <w:p w14:paraId="0018BEDD" w14:textId="0A18E181" w:rsidR="52EBB752" w:rsidRDefault="52EBB752" w:rsidP="52EBB752">
          <w:pPr>
            <w:pStyle w:val="Header"/>
            <w:jc w:val="center"/>
          </w:pPr>
        </w:p>
      </w:tc>
      <w:tc>
        <w:tcPr>
          <w:tcW w:w="3120" w:type="dxa"/>
        </w:tcPr>
        <w:p w14:paraId="0D752F6F" w14:textId="452353F0" w:rsidR="52EBB752" w:rsidRDefault="52EBB752" w:rsidP="52EBB752">
          <w:pPr>
            <w:pStyle w:val="Header"/>
            <w:ind w:right="-115"/>
            <w:jc w:val="right"/>
          </w:pPr>
        </w:p>
      </w:tc>
    </w:tr>
  </w:tbl>
  <w:p w14:paraId="28D1085C" w14:textId="646CA31E" w:rsidR="008E315E" w:rsidRDefault="008E31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5ECAF11" w14:paraId="2FF99395" w14:textId="77777777" w:rsidTr="25ECAF11">
      <w:trPr>
        <w:trHeight w:val="300"/>
      </w:trPr>
      <w:tc>
        <w:tcPr>
          <w:tcW w:w="3120" w:type="dxa"/>
        </w:tcPr>
        <w:p w14:paraId="53B254FF" w14:textId="036C74FF" w:rsidR="25ECAF11" w:rsidRDefault="25ECAF11" w:rsidP="25ECAF11">
          <w:pPr>
            <w:pStyle w:val="Header"/>
            <w:ind w:left="-115"/>
          </w:pPr>
        </w:p>
      </w:tc>
      <w:tc>
        <w:tcPr>
          <w:tcW w:w="3120" w:type="dxa"/>
        </w:tcPr>
        <w:p w14:paraId="14A94A49" w14:textId="41133CCC" w:rsidR="25ECAF11" w:rsidRDefault="25ECAF11" w:rsidP="25ECAF11">
          <w:pPr>
            <w:pStyle w:val="Header"/>
            <w:jc w:val="center"/>
          </w:pPr>
        </w:p>
      </w:tc>
      <w:tc>
        <w:tcPr>
          <w:tcW w:w="3120" w:type="dxa"/>
        </w:tcPr>
        <w:p w14:paraId="30305D25" w14:textId="0F9178B9" w:rsidR="25ECAF11" w:rsidRDefault="25ECAF11" w:rsidP="25ECAF11">
          <w:pPr>
            <w:pStyle w:val="Header"/>
            <w:ind w:right="-115"/>
            <w:jc w:val="right"/>
          </w:pPr>
        </w:p>
      </w:tc>
    </w:tr>
  </w:tbl>
  <w:p w14:paraId="2A1A5A03" w14:textId="2F894E43" w:rsidR="00642C0F" w:rsidRDefault="00642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69044" w14:textId="77777777" w:rsidR="00227055" w:rsidRDefault="00227055" w:rsidP="00711798">
      <w:r>
        <w:separator/>
      </w:r>
    </w:p>
  </w:footnote>
  <w:footnote w:type="continuationSeparator" w:id="0">
    <w:p w14:paraId="43CC5934" w14:textId="77777777" w:rsidR="00227055" w:rsidRDefault="00227055" w:rsidP="00711798">
      <w:r>
        <w:continuationSeparator/>
      </w:r>
    </w:p>
  </w:footnote>
  <w:footnote w:type="continuationNotice" w:id="1">
    <w:p w14:paraId="014716B2" w14:textId="77777777" w:rsidR="00227055" w:rsidRDefault="002270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492E6" w14:textId="287D0EEB" w:rsidR="004071E4" w:rsidRDefault="004071E4">
    <w:pPr>
      <w:pStyle w:val="Header"/>
    </w:pPr>
    <w:r>
      <w:rPr>
        <w:noProof/>
      </w:rPr>
      <mc:AlternateContent>
        <mc:Choice Requires="wps">
          <w:drawing>
            <wp:anchor distT="0" distB="0" distL="0" distR="0" simplePos="0" relativeHeight="251659264" behindDoc="0" locked="0" layoutInCell="1" allowOverlap="1" wp14:anchorId="60B21D18" wp14:editId="5201522E">
              <wp:simplePos x="635" y="635"/>
              <wp:positionH relativeFrom="page">
                <wp:align>center</wp:align>
              </wp:positionH>
              <wp:positionV relativeFrom="page">
                <wp:align>top</wp:align>
              </wp:positionV>
              <wp:extent cx="499110" cy="307340"/>
              <wp:effectExtent l="0" t="0" r="15240" b="16510"/>
              <wp:wrapNone/>
              <wp:docPr id="985597655"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9110" cy="307340"/>
                      </a:xfrm>
                      <a:prstGeom prst="rect">
                        <a:avLst/>
                      </a:prstGeom>
                      <a:noFill/>
                      <a:ln>
                        <a:noFill/>
                      </a:ln>
                    </wps:spPr>
                    <wps:txbx>
                      <w:txbxContent>
                        <w:p w14:paraId="048DE449" w14:textId="527B790B" w:rsidR="004071E4" w:rsidRPr="004071E4" w:rsidRDefault="004071E4" w:rsidP="004071E4">
                          <w:pPr>
                            <w:rPr>
                              <w:rFonts w:ascii="Arial" w:eastAsia="Arial" w:hAnsi="Arial" w:cs="Arial"/>
                              <w:noProof/>
                              <w:color w:val="FF0000"/>
                              <w:sz w:val="16"/>
                              <w:szCs w:val="16"/>
                            </w:rPr>
                          </w:pPr>
                          <w:r w:rsidRPr="004071E4">
                            <w:rPr>
                              <w:rFonts w:ascii="Arial" w:eastAsia="Arial" w:hAnsi="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B21D18" id="_x0000_t202" coordsize="21600,21600" o:spt="202" path="m,l,21600r21600,l21600,xe">
              <v:stroke joinstyle="miter"/>
              <v:path gradientshapeok="t" o:connecttype="rect"/>
            </v:shapetype>
            <v:shape id="Text Box 2" o:spid="_x0000_s1026" type="#_x0000_t202" alt="INTERNAL " style="position:absolute;margin-left:0;margin-top:0;width:39.3pt;height:24.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" filled="f" stroked="f">
              <v:textbox style="mso-fit-shape-to-text:t" inset="0,15pt,0,0">
                <w:txbxContent>
                  <w:p w14:paraId="048DE449" w14:textId="527B790B" w:rsidR="004071E4" w:rsidRPr="004071E4" w:rsidRDefault="004071E4" w:rsidP="004071E4">
                    <w:pPr>
                      <w:rPr>
                        <w:rFonts w:ascii="Arial" w:eastAsia="Arial" w:hAnsi="Arial" w:cs="Arial"/>
                        <w:noProof/>
                        <w:color w:val="FF0000"/>
                        <w:sz w:val="16"/>
                        <w:szCs w:val="16"/>
                      </w:rPr>
                    </w:pPr>
                    <w:r w:rsidRPr="004071E4">
                      <w:rPr>
                        <w:rFonts w:ascii="Arial" w:eastAsia="Arial" w:hAnsi="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1DC36" w14:textId="6A76054A" w:rsidR="481A005C" w:rsidRDefault="481A005C" w:rsidP="24EAABFD">
    <w:pPr>
      <w:rPr>
        <w:sz w:val="12"/>
        <w:szCs w:val="12"/>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3120"/>
      <w:gridCol w:w="3120"/>
      <w:gridCol w:w="3120"/>
    </w:tblGrid>
    <w:tr w:rsidR="481A005C" w14:paraId="464B2470" w14:textId="77777777" w:rsidTr="24EAABFD">
      <w:trPr>
        <w:trHeight w:val="300"/>
      </w:trPr>
      <w:tc>
        <w:tcPr>
          <w:tcW w:w="3120" w:type="dxa"/>
        </w:tcPr>
        <w:p w14:paraId="48D6D1EC" w14:textId="20FEF6D7" w:rsidR="481A005C" w:rsidRDefault="481A005C" w:rsidP="24EAABFD">
          <w:pPr>
            <w:jc w:val="center"/>
            <w:rPr>
              <w:sz w:val="12"/>
              <w:szCs w:val="12"/>
            </w:rPr>
          </w:pPr>
        </w:p>
        <w:p w14:paraId="4A1338C0" w14:textId="4D724D34" w:rsidR="481A005C" w:rsidRDefault="24EAABFD" w:rsidP="24EAABFD">
          <w:pPr>
            <w:jc w:val="center"/>
            <w:rPr>
              <w:sz w:val="12"/>
              <w:szCs w:val="12"/>
            </w:rPr>
          </w:pPr>
          <w:r>
            <w:rPr>
              <w:noProof/>
            </w:rPr>
            <w:drawing>
              <wp:inline distT="0" distB="0" distL="0" distR="0" wp14:anchorId="0BC8D789" wp14:editId="6DD0DF0F">
                <wp:extent cx="1361574" cy="666750"/>
                <wp:effectExtent l="0" t="0" r="0" b="0"/>
                <wp:docPr id="47553603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536038" name=""/>
                        <pic:cNvPicPr/>
                      </pic:nvPicPr>
                      <pic:blipFill>
                        <a:blip r:embed="rId1">
                          <a:extLst>
                            <a:ext uri="{28A0092B-C50C-407E-A947-70E740481C1C}">
                              <a14:useLocalDpi xmlns:a14="http://schemas.microsoft.com/office/drawing/2010/main"/>
                            </a:ext>
                          </a:extLst>
                        </a:blip>
                        <a:stretch>
                          <a:fillRect/>
                        </a:stretch>
                      </pic:blipFill>
                      <pic:spPr>
                        <a:xfrm>
                          <a:off x="0" y="0"/>
                          <a:ext cx="1361574" cy="666750"/>
                        </a:xfrm>
                        <a:prstGeom prst="rect">
                          <a:avLst/>
                        </a:prstGeom>
                      </pic:spPr>
                    </pic:pic>
                  </a:graphicData>
                </a:graphic>
              </wp:inline>
            </w:drawing>
          </w:r>
        </w:p>
      </w:tc>
      <w:tc>
        <w:tcPr>
          <w:tcW w:w="3120" w:type="dxa"/>
        </w:tcPr>
        <w:p w14:paraId="510C186A" w14:textId="7E8E42D8" w:rsidR="481A005C" w:rsidRDefault="24EAABFD" w:rsidP="24EAABFD">
          <w:pPr>
            <w:jc w:val="center"/>
            <w:rPr>
              <w:sz w:val="12"/>
              <w:szCs w:val="12"/>
            </w:rPr>
          </w:pPr>
          <w:r>
            <w:rPr>
              <w:noProof/>
            </w:rPr>
            <w:drawing>
              <wp:inline distT="0" distB="0" distL="0" distR="0" wp14:anchorId="113A43B6" wp14:editId="0AE84C33">
                <wp:extent cx="1285875" cy="1093657"/>
                <wp:effectExtent l="0" t="0" r="0" b="0"/>
                <wp:docPr id="117022993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229934" name=""/>
                        <pic:cNvPicPr/>
                      </pic:nvPicPr>
                      <pic:blipFill>
                        <a:blip r:embed="rId2">
                          <a:extLst>
                            <a:ext uri="{28A0092B-C50C-407E-A947-70E740481C1C}">
                              <a14:useLocalDpi xmlns:a14="http://schemas.microsoft.com/office/drawing/2010/main"/>
                            </a:ext>
                          </a:extLst>
                        </a:blip>
                        <a:stretch>
                          <a:fillRect/>
                        </a:stretch>
                      </pic:blipFill>
                      <pic:spPr>
                        <a:xfrm>
                          <a:off x="0" y="0"/>
                          <a:ext cx="1285875" cy="1093657"/>
                        </a:xfrm>
                        <a:prstGeom prst="rect">
                          <a:avLst/>
                        </a:prstGeom>
                      </pic:spPr>
                    </pic:pic>
                  </a:graphicData>
                </a:graphic>
              </wp:inline>
            </w:drawing>
          </w:r>
        </w:p>
      </w:tc>
      <w:tc>
        <w:tcPr>
          <w:tcW w:w="3120" w:type="dxa"/>
        </w:tcPr>
        <w:p w14:paraId="0D330117" w14:textId="557F83B6" w:rsidR="24EAABFD" w:rsidRDefault="24EAABFD" w:rsidP="24EAABFD">
          <w:pPr>
            <w:rPr>
              <w:sz w:val="12"/>
              <w:szCs w:val="12"/>
            </w:rPr>
          </w:pPr>
        </w:p>
        <w:p w14:paraId="3692C35B" w14:textId="4373F374" w:rsidR="481A005C" w:rsidRDefault="24EAABFD" w:rsidP="24EAABFD">
          <w:pPr>
            <w:rPr>
              <w:sz w:val="12"/>
              <w:szCs w:val="12"/>
            </w:rPr>
          </w:pPr>
          <w:r>
            <w:rPr>
              <w:noProof/>
            </w:rPr>
            <w:drawing>
              <wp:inline distT="0" distB="0" distL="0" distR="0" wp14:anchorId="0AFCDAA0" wp14:editId="144B6412">
                <wp:extent cx="1676400" cy="529248"/>
                <wp:effectExtent l="0" t="0" r="0" b="0"/>
                <wp:docPr id="3332908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795051" name=""/>
                        <pic:cNvPicPr/>
                      </pic:nvPicPr>
                      <pic:blipFill>
                        <a:blip r:embed="rId3">
                          <a:extLst>
                            <a:ext uri="{28A0092B-C50C-407E-A947-70E740481C1C}">
                              <a14:useLocalDpi xmlns:a14="http://schemas.microsoft.com/office/drawing/2010/main"/>
                            </a:ext>
                          </a:extLst>
                        </a:blip>
                        <a:stretch>
                          <a:fillRect/>
                        </a:stretch>
                      </pic:blipFill>
                      <pic:spPr>
                        <a:xfrm>
                          <a:off x="0" y="0"/>
                          <a:ext cx="1676400" cy="529248"/>
                        </a:xfrm>
                        <a:prstGeom prst="rect">
                          <a:avLst/>
                        </a:prstGeom>
                      </pic:spPr>
                    </pic:pic>
                  </a:graphicData>
                </a:graphic>
              </wp:inline>
            </w:drawing>
          </w:r>
        </w:p>
      </w:tc>
    </w:tr>
  </w:tbl>
  <w:p w14:paraId="1DD2FE11" w14:textId="6C707B48" w:rsidR="481A005C" w:rsidRDefault="481A005C" w:rsidP="481A00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5ECAF11" w14:paraId="36BA9AB4" w14:textId="77777777" w:rsidTr="25ECAF11">
      <w:trPr>
        <w:trHeight w:val="300"/>
      </w:trPr>
      <w:tc>
        <w:tcPr>
          <w:tcW w:w="3120" w:type="dxa"/>
        </w:tcPr>
        <w:p w14:paraId="1E9EA705" w14:textId="39BD0FDA" w:rsidR="25ECAF11" w:rsidRDefault="004071E4" w:rsidP="25ECAF11">
          <w:pPr>
            <w:pStyle w:val="Header"/>
            <w:ind w:left="-115"/>
          </w:pPr>
          <w:r>
            <w:rPr>
              <w:noProof/>
            </w:rPr>
            <mc:AlternateContent>
              <mc:Choice Requires="wps">
                <w:drawing>
                  <wp:anchor distT="0" distB="0" distL="0" distR="0" simplePos="0" relativeHeight="251658240" behindDoc="0" locked="0" layoutInCell="1" allowOverlap="1" wp14:anchorId="2515F723" wp14:editId="136CA870">
                    <wp:simplePos x="635" y="635"/>
                    <wp:positionH relativeFrom="page">
                      <wp:align>center</wp:align>
                    </wp:positionH>
                    <wp:positionV relativeFrom="page">
                      <wp:align>top</wp:align>
                    </wp:positionV>
                    <wp:extent cx="499110" cy="307340"/>
                    <wp:effectExtent l="0" t="0" r="15240" b="16510"/>
                    <wp:wrapNone/>
                    <wp:docPr id="208756670" name="Text Box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9110" cy="307340"/>
                            </a:xfrm>
                            <a:prstGeom prst="rect">
                              <a:avLst/>
                            </a:prstGeom>
                            <a:noFill/>
                            <a:ln>
                              <a:noFill/>
                            </a:ln>
                          </wps:spPr>
                          <wps:txbx>
                            <w:txbxContent>
                              <w:p w14:paraId="6D395957" w14:textId="4C25549E" w:rsidR="004071E4" w:rsidRPr="004071E4" w:rsidRDefault="004071E4" w:rsidP="004071E4">
                                <w:pPr>
                                  <w:rPr>
                                    <w:rFonts w:ascii="Arial" w:eastAsia="Arial" w:hAnsi="Arial" w:cs="Arial"/>
                                    <w:noProof/>
                                    <w:color w:val="FF0000"/>
                                    <w:sz w:val="16"/>
                                    <w:szCs w:val="16"/>
                                  </w:rPr>
                                </w:pPr>
                                <w:r w:rsidRPr="004071E4">
                                  <w:rPr>
                                    <w:rFonts w:ascii="Arial" w:eastAsia="Arial" w:hAnsi="Arial" w:cs="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15F723" id="_x0000_t202" coordsize="21600,21600" o:spt="202" path="m,l,21600r21600,l21600,xe">
                    <v:stroke joinstyle="miter"/>
                    <v:path gradientshapeok="t" o:connecttype="rect"/>
                  </v:shapetype>
                  <v:shape id="Text Box 1" o:spid="_x0000_s1027" type="#_x0000_t202" alt="INTERNAL " style="position:absolute;left:0;text-align:left;margin-left:0;margin-top:0;width:39.3pt;height:24.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" filled="f" stroked="f">
                    <v:textbox style="mso-fit-shape-to-text:t" inset="0,15pt,0,0">
                      <w:txbxContent>
                        <w:p w14:paraId="6D395957" w14:textId="4C25549E" w:rsidR="004071E4" w:rsidRPr="004071E4" w:rsidRDefault="004071E4" w:rsidP="004071E4">
                          <w:pPr>
                            <w:rPr>
                              <w:rFonts w:ascii="Arial" w:eastAsia="Arial" w:hAnsi="Arial" w:cs="Arial"/>
                              <w:noProof/>
                              <w:color w:val="FF0000"/>
                              <w:sz w:val="16"/>
                              <w:szCs w:val="16"/>
                            </w:rPr>
                          </w:pPr>
                          <w:r w:rsidRPr="004071E4">
                            <w:rPr>
                              <w:rFonts w:ascii="Arial" w:eastAsia="Arial" w:hAnsi="Arial" w:cs="Arial"/>
                              <w:noProof/>
                              <w:color w:val="FF0000"/>
                              <w:sz w:val="16"/>
                              <w:szCs w:val="16"/>
                            </w:rPr>
                            <w:t xml:space="preserve">INTERNAL </w:t>
                          </w:r>
                        </w:p>
                      </w:txbxContent>
                    </v:textbox>
                    <w10:wrap anchorx="page" anchory="page"/>
                  </v:shape>
                </w:pict>
              </mc:Fallback>
            </mc:AlternateContent>
          </w:r>
        </w:p>
      </w:tc>
      <w:tc>
        <w:tcPr>
          <w:tcW w:w="3120" w:type="dxa"/>
        </w:tcPr>
        <w:p w14:paraId="11B9F7F8" w14:textId="69084889" w:rsidR="25ECAF11" w:rsidRDefault="25ECAF11" w:rsidP="25ECAF11">
          <w:pPr>
            <w:pStyle w:val="Header"/>
            <w:jc w:val="center"/>
          </w:pPr>
        </w:p>
      </w:tc>
      <w:tc>
        <w:tcPr>
          <w:tcW w:w="3120" w:type="dxa"/>
        </w:tcPr>
        <w:p w14:paraId="5B24C93E" w14:textId="2E2D33B1" w:rsidR="25ECAF11" w:rsidRDefault="25ECAF11" w:rsidP="25ECAF11">
          <w:pPr>
            <w:pStyle w:val="Header"/>
            <w:ind w:right="-115"/>
            <w:jc w:val="right"/>
          </w:pPr>
        </w:p>
      </w:tc>
    </w:tr>
  </w:tbl>
  <w:p w14:paraId="42A6423E" w14:textId="666261AE" w:rsidR="00642C0F" w:rsidRDefault="00642C0F">
    <w:pPr>
      <w:pStyle w:val="Header"/>
    </w:pPr>
  </w:p>
</w:hdr>
</file>

<file path=word/intelligence2.xml><?xml version="1.0" encoding="utf-8"?>
<int2:intelligence xmlns:int2="http://schemas.microsoft.com/office/intelligence/2020/intelligence" xmlns:oel="http://schemas.microsoft.com/office/2019/extlst">
  <int2:observations>
    <int2:textHash int2:hashCode="NhTxDygAKpBQgW" int2:id="8hs6aQRs">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55278"/>
    <w:multiLevelType w:val="multilevel"/>
    <w:tmpl w:val="F3EA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E343E1"/>
    <w:multiLevelType w:val="multilevel"/>
    <w:tmpl w:val="B89C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7249124">
    <w:abstractNumId w:val="1"/>
  </w:num>
  <w:num w:numId="2" w16cid:durableId="265357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93E"/>
    <w:rsid w:val="00022142"/>
    <w:rsid w:val="0002325A"/>
    <w:rsid w:val="0003269A"/>
    <w:rsid w:val="0003400E"/>
    <w:rsid w:val="000433D2"/>
    <w:rsid w:val="00056B06"/>
    <w:rsid w:val="000906BE"/>
    <w:rsid w:val="00096A1A"/>
    <w:rsid w:val="000A49B5"/>
    <w:rsid w:val="000B6190"/>
    <w:rsid w:val="000C0A05"/>
    <w:rsid w:val="000C1FDB"/>
    <w:rsid w:val="000D05DF"/>
    <w:rsid w:val="000D6378"/>
    <w:rsid w:val="000E3C58"/>
    <w:rsid w:val="000F67DB"/>
    <w:rsid w:val="00100C51"/>
    <w:rsid w:val="00113B08"/>
    <w:rsid w:val="0011793E"/>
    <w:rsid w:val="001239F1"/>
    <w:rsid w:val="001245BF"/>
    <w:rsid w:val="00132A95"/>
    <w:rsid w:val="00141D05"/>
    <w:rsid w:val="00143310"/>
    <w:rsid w:val="001434E0"/>
    <w:rsid w:val="001551BE"/>
    <w:rsid w:val="0015539C"/>
    <w:rsid w:val="00156544"/>
    <w:rsid w:val="001623FC"/>
    <w:rsid w:val="00166510"/>
    <w:rsid w:val="00180DD7"/>
    <w:rsid w:val="0018471D"/>
    <w:rsid w:val="001B10AB"/>
    <w:rsid w:val="001B331E"/>
    <w:rsid w:val="001B6C1E"/>
    <w:rsid w:val="001C4BC2"/>
    <w:rsid w:val="001D5709"/>
    <w:rsid w:val="00227055"/>
    <w:rsid w:val="00236FF2"/>
    <w:rsid w:val="0024497D"/>
    <w:rsid w:val="00244D15"/>
    <w:rsid w:val="00250473"/>
    <w:rsid w:val="00267A08"/>
    <w:rsid w:val="00273D6B"/>
    <w:rsid w:val="0028468F"/>
    <w:rsid w:val="002905AB"/>
    <w:rsid w:val="002932B0"/>
    <w:rsid w:val="00293303"/>
    <w:rsid w:val="002C3053"/>
    <w:rsid w:val="002E742F"/>
    <w:rsid w:val="002F70E4"/>
    <w:rsid w:val="00316675"/>
    <w:rsid w:val="00321D73"/>
    <w:rsid w:val="00334C6C"/>
    <w:rsid w:val="00386729"/>
    <w:rsid w:val="003B0659"/>
    <w:rsid w:val="003B56B5"/>
    <w:rsid w:val="003B6353"/>
    <w:rsid w:val="003E1228"/>
    <w:rsid w:val="003E4252"/>
    <w:rsid w:val="004071E4"/>
    <w:rsid w:val="00421A5C"/>
    <w:rsid w:val="0042360C"/>
    <w:rsid w:val="00445447"/>
    <w:rsid w:val="004550F2"/>
    <w:rsid w:val="004559D6"/>
    <w:rsid w:val="004904C0"/>
    <w:rsid w:val="00496AE6"/>
    <w:rsid w:val="00497C77"/>
    <w:rsid w:val="004A7F3C"/>
    <w:rsid w:val="004D37D9"/>
    <w:rsid w:val="004E6F36"/>
    <w:rsid w:val="004E7979"/>
    <w:rsid w:val="004F321A"/>
    <w:rsid w:val="004F3345"/>
    <w:rsid w:val="004F73D3"/>
    <w:rsid w:val="00516819"/>
    <w:rsid w:val="00553060"/>
    <w:rsid w:val="00574DCA"/>
    <w:rsid w:val="00577123"/>
    <w:rsid w:val="0058218B"/>
    <w:rsid w:val="00591BA4"/>
    <w:rsid w:val="005A0F5A"/>
    <w:rsid w:val="005F61D5"/>
    <w:rsid w:val="005F6799"/>
    <w:rsid w:val="00613579"/>
    <w:rsid w:val="00642C0F"/>
    <w:rsid w:val="00645638"/>
    <w:rsid w:val="00651550"/>
    <w:rsid w:val="006558AC"/>
    <w:rsid w:val="00693F2C"/>
    <w:rsid w:val="006B4621"/>
    <w:rsid w:val="006D01AE"/>
    <w:rsid w:val="006D3C3E"/>
    <w:rsid w:val="006E046B"/>
    <w:rsid w:val="006F05D4"/>
    <w:rsid w:val="006F3626"/>
    <w:rsid w:val="006F7A0F"/>
    <w:rsid w:val="00705264"/>
    <w:rsid w:val="00711798"/>
    <w:rsid w:val="00727DB4"/>
    <w:rsid w:val="007446AA"/>
    <w:rsid w:val="00747389"/>
    <w:rsid w:val="007516E2"/>
    <w:rsid w:val="00765FB6"/>
    <w:rsid w:val="00797BA9"/>
    <w:rsid w:val="007B01C3"/>
    <w:rsid w:val="007B0BA2"/>
    <w:rsid w:val="007C212B"/>
    <w:rsid w:val="007D4B46"/>
    <w:rsid w:val="007E4AE8"/>
    <w:rsid w:val="007F3E38"/>
    <w:rsid w:val="007F7E14"/>
    <w:rsid w:val="00801AFD"/>
    <w:rsid w:val="0080525C"/>
    <w:rsid w:val="008374F8"/>
    <w:rsid w:val="00842D22"/>
    <w:rsid w:val="00855C34"/>
    <w:rsid w:val="0087565B"/>
    <w:rsid w:val="008873D8"/>
    <w:rsid w:val="008A182C"/>
    <w:rsid w:val="008B7898"/>
    <w:rsid w:val="008C311A"/>
    <w:rsid w:val="008D61B6"/>
    <w:rsid w:val="008E1DA5"/>
    <w:rsid w:val="008E315E"/>
    <w:rsid w:val="008F2A0B"/>
    <w:rsid w:val="008F3071"/>
    <w:rsid w:val="009359CA"/>
    <w:rsid w:val="00936459"/>
    <w:rsid w:val="00945647"/>
    <w:rsid w:val="00970AB2"/>
    <w:rsid w:val="00991720"/>
    <w:rsid w:val="00993CE6"/>
    <w:rsid w:val="009A2909"/>
    <w:rsid w:val="009A799F"/>
    <w:rsid w:val="009D1601"/>
    <w:rsid w:val="009E7DE4"/>
    <w:rsid w:val="00A15B7B"/>
    <w:rsid w:val="00A1789A"/>
    <w:rsid w:val="00A25C0A"/>
    <w:rsid w:val="00A303DD"/>
    <w:rsid w:val="00A45B99"/>
    <w:rsid w:val="00A512AD"/>
    <w:rsid w:val="00AA2D0A"/>
    <w:rsid w:val="00AC2051"/>
    <w:rsid w:val="00AC649D"/>
    <w:rsid w:val="00AE4DEF"/>
    <w:rsid w:val="00AE6A74"/>
    <w:rsid w:val="00AE7C7F"/>
    <w:rsid w:val="00B03037"/>
    <w:rsid w:val="00B23134"/>
    <w:rsid w:val="00B262F5"/>
    <w:rsid w:val="00B40150"/>
    <w:rsid w:val="00B44CA9"/>
    <w:rsid w:val="00B52BC4"/>
    <w:rsid w:val="00B56049"/>
    <w:rsid w:val="00B71BFC"/>
    <w:rsid w:val="00B7531A"/>
    <w:rsid w:val="00BB34C6"/>
    <w:rsid w:val="00BC0F28"/>
    <w:rsid w:val="00BC76E9"/>
    <w:rsid w:val="00BD5633"/>
    <w:rsid w:val="00BD5860"/>
    <w:rsid w:val="00BF2035"/>
    <w:rsid w:val="00C05FEC"/>
    <w:rsid w:val="00C1287A"/>
    <w:rsid w:val="00C2010D"/>
    <w:rsid w:val="00C25667"/>
    <w:rsid w:val="00C61AE8"/>
    <w:rsid w:val="00C72031"/>
    <w:rsid w:val="00C92D04"/>
    <w:rsid w:val="00CA3604"/>
    <w:rsid w:val="00CE78AC"/>
    <w:rsid w:val="00CF002E"/>
    <w:rsid w:val="00D00C95"/>
    <w:rsid w:val="00D053C5"/>
    <w:rsid w:val="00D11A91"/>
    <w:rsid w:val="00D13C08"/>
    <w:rsid w:val="00D16E6E"/>
    <w:rsid w:val="00D2317D"/>
    <w:rsid w:val="00D4438C"/>
    <w:rsid w:val="00D50B1A"/>
    <w:rsid w:val="00DB0F3B"/>
    <w:rsid w:val="00DC68B6"/>
    <w:rsid w:val="00DE742C"/>
    <w:rsid w:val="00DF005E"/>
    <w:rsid w:val="00E06A55"/>
    <w:rsid w:val="00E23989"/>
    <w:rsid w:val="00E2504B"/>
    <w:rsid w:val="00E262B4"/>
    <w:rsid w:val="00E8169A"/>
    <w:rsid w:val="00E93C77"/>
    <w:rsid w:val="00EA5EA7"/>
    <w:rsid w:val="00EF5CAF"/>
    <w:rsid w:val="00EF7E3B"/>
    <w:rsid w:val="00F069D9"/>
    <w:rsid w:val="00F10759"/>
    <w:rsid w:val="00F108DB"/>
    <w:rsid w:val="00F3113C"/>
    <w:rsid w:val="00F334B3"/>
    <w:rsid w:val="00F4300F"/>
    <w:rsid w:val="00F67B7D"/>
    <w:rsid w:val="00F96027"/>
    <w:rsid w:val="00FA060D"/>
    <w:rsid w:val="00FA29C9"/>
    <w:rsid w:val="00FB5AEA"/>
    <w:rsid w:val="00FC2764"/>
    <w:rsid w:val="00FE3147"/>
    <w:rsid w:val="00FF0849"/>
    <w:rsid w:val="0217FFE2"/>
    <w:rsid w:val="022EAA4A"/>
    <w:rsid w:val="05615298"/>
    <w:rsid w:val="057B1591"/>
    <w:rsid w:val="06EFA1D9"/>
    <w:rsid w:val="078B42B3"/>
    <w:rsid w:val="08F9C3ED"/>
    <w:rsid w:val="08FE21DB"/>
    <w:rsid w:val="091F21F4"/>
    <w:rsid w:val="099A5579"/>
    <w:rsid w:val="09DB1C76"/>
    <w:rsid w:val="0A61C6AD"/>
    <w:rsid w:val="0D17C4ED"/>
    <w:rsid w:val="0DC05C3F"/>
    <w:rsid w:val="0F88C5A6"/>
    <w:rsid w:val="105C8BE5"/>
    <w:rsid w:val="110AFAAB"/>
    <w:rsid w:val="13A39EE7"/>
    <w:rsid w:val="13BAC162"/>
    <w:rsid w:val="14B9E4DB"/>
    <w:rsid w:val="1725B523"/>
    <w:rsid w:val="1734766A"/>
    <w:rsid w:val="18185F16"/>
    <w:rsid w:val="184ACC47"/>
    <w:rsid w:val="19102758"/>
    <w:rsid w:val="19CEF717"/>
    <w:rsid w:val="1AF0D546"/>
    <w:rsid w:val="1B4FEDB9"/>
    <w:rsid w:val="1C9E4476"/>
    <w:rsid w:val="1D96AE39"/>
    <w:rsid w:val="1E6A0D41"/>
    <w:rsid w:val="1F90AF80"/>
    <w:rsid w:val="23B21D92"/>
    <w:rsid w:val="23C36021"/>
    <w:rsid w:val="24EAABFD"/>
    <w:rsid w:val="25ECAF11"/>
    <w:rsid w:val="26FED3B1"/>
    <w:rsid w:val="28B6A15F"/>
    <w:rsid w:val="28D40DE9"/>
    <w:rsid w:val="29883077"/>
    <w:rsid w:val="2ABFA8BA"/>
    <w:rsid w:val="2E4D4AD3"/>
    <w:rsid w:val="2E69CB0C"/>
    <w:rsid w:val="2F24C53B"/>
    <w:rsid w:val="2FCC7CB7"/>
    <w:rsid w:val="30FCDF14"/>
    <w:rsid w:val="311B9AAC"/>
    <w:rsid w:val="3238EF59"/>
    <w:rsid w:val="32A5191A"/>
    <w:rsid w:val="32E37C29"/>
    <w:rsid w:val="3355033B"/>
    <w:rsid w:val="34517874"/>
    <w:rsid w:val="346C9A95"/>
    <w:rsid w:val="34E2507F"/>
    <w:rsid w:val="353ED442"/>
    <w:rsid w:val="37E57459"/>
    <w:rsid w:val="38CBC0FC"/>
    <w:rsid w:val="39076AD2"/>
    <w:rsid w:val="39B8CF1E"/>
    <w:rsid w:val="39BEA040"/>
    <w:rsid w:val="3B0747E5"/>
    <w:rsid w:val="3B49C249"/>
    <w:rsid w:val="3B97DE04"/>
    <w:rsid w:val="3BE297D5"/>
    <w:rsid w:val="3BFD0CAF"/>
    <w:rsid w:val="3C6EC639"/>
    <w:rsid w:val="3CA94AA6"/>
    <w:rsid w:val="3D113F81"/>
    <w:rsid w:val="3D8BB273"/>
    <w:rsid w:val="441EEBA8"/>
    <w:rsid w:val="45F47102"/>
    <w:rsid w:val="46CC2A78"/>
    <w:rsid w:val="46D0109E"/>
    <w:rsid w:val="480F8AB5"/>
    <w:rsid w:val="481A005C"/>
    <w:rsid w:val="48D158EC"/>
    <w:rsid w:val="4B45E865"/>
    <w:rsid w:val="4B920BDF"/>
    <w:rsid w:val="4CBAF1B6"/>
    <w:rsid w:val="4E719351"/>
    <w:rsid w:val="5068787F"/>
    <w:rsid w:val="51967ECB"/>
    <w:rsid w:val="51D15833"/>
    <w:rsid w:val="52962472"/>
    <w:rsid w:val="52EBB752"/>
    <w:rsid w:val="53CEF5EF"/>
    <w:rsid w:val="5412CF72"/>
    <w:rsid w:val="5428AB9B"/>
    <w:rsid w:val="54988751"/>
    <w:rsid w:val="55868147"/>
    <w:rsid w:val="55A53F69"/>
    <w:rsid w:val="560209BF"/>
    <w:rsid w:val="56C4FA2F"/>
    <w:rsid w:val="570C379F"/>
    <w:rsid w:val="582B1313"/>
    <w:rsid w:val="58CC7D9C"/>
    <w:rsid w:val="58DD3ED6"/>
    <w:rsid w:val="593A8522"/>
    <w:rsid w:val="5D0D35BE"/>
    <w:rsid w:val="5E2C2774"/>
    <w:rsid w:val="5E6D5A5B"/>
    <w:rsid w:val="604DDE8B"/>
    <w:rsid w:val="62B572FC"/>
    <w:rsid w:val="62DDB8F4"/>
    <w:rsid w:val="63CC7449"/>
    <w:rsid w:val="6567EE71"/>
    <w:rsid w:val="65D4604D"/>
    <w:rsid w:val="65F0EA27"/>
    <w:rsid w:val="661CFB68"/>
    <w:rsid w:val="6A6F96D6"/>
    <w:rsid w:val="6AA12E9F"/>
    <w:rsid w:val="6AC7BA78"/>
    <w:rsid w:val="6AF850C6"/>
    <w:rsid w:val="6B4BA4FF"/>
    <w:rsid w:val="6C56AA13"/>
    <w:rsid w:val="6E582E8D"/>
    <w:rsid w:val="7075910A"/>
    <w:rsid w:val="70CCEA1E"/>
    <w:rsid w:val="71273235"/>
    <w:rsid w:val="713853C2"/>
    <w:rsid w:val="725BCFE0"/>
    <w:rsid w:val="729C4C16"/>
    <w:rsid w:val="72AAA337"/>
    <w:rsid w:val="72D21FBC"/>
    <w:rsid w:val="7430E368"/>
    <w:rsid w:val="7468D738"/>
    <w:rsid w:val="74C32D42"/>
    <w:rsid w:val="74E7C15C"/>
    <w:rsid w:val="753D7AB0"/>
    <w:rsid w:val="75884A9B"/>
    <w:rsid w:val="7744A186"/>
    <w:rsid w:val="78A0B0D7"/>
    <w:rsid w:val="78BD2B8C"/>
    <w:rsid w:val="7B45CA07"/>
    <w:rsid w:val="7BA4F8AC"/>
    <w:rsid w:val="7E9CF249"/>
    <w:rsid w:val="7F758484"/>
    <w:rsid w:val="7FE6A9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994A"/>
  <w15:chartTrackingRefBased/>
  <w15:docId w15:val="{A3E80DDB-EEE8-4DAE-953C-191279BCE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79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79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79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79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79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793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793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793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793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9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79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79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79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79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79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79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79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793E"/>
    <w:rPr>
      <w:rFonts w:eastAsiaTheme="majorEastAsia" w:cstheme="majorBidi"/>
      <w:color w:val="272727" w:themeColor="text1" w:themeTint="D8"/>
    </w:rPr>
  </w:style>
  <w:style w:type="paragraph" w:styleId="Title">
    <w:name w:val="Title"/>
    <w:basedOn w:val="Normal"/>
    <w:next w:val="Normal"/>
    <w:link w:val="TitleChar"/>
    <w:uiPriority w:val="10"/>
    <w:qFormat/>
    <w:rsid w:val="001179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79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793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79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79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793E"/>
    <w:rPr>
      <w:i/>
      <w:iCs/>
      <w:color w:val="404040" w:themeColor="text1" w:themeTint="BF"/>
    </w:rPr>
  </w:style>
  <w:style w:type="paragraph" w:styleId="ListParagraph">
    <w:name w:val="List Paragraph"/>
    <w:basedOn w:val="Normal"/>
    <w:uiPriority w:val="34"/>
    <w:qFormat/>
    <w:rsid w:val="0011793E"/>
    <w:pPr>
      <w:ind w:left="720"/>
      <w:contextualSpacing/>
    </w:pPr>
  </w:style>
  <w:style w:type="character" w:styleId="IntenseEmphasis">
    <w:name w:val="Intense Emphasis"/>
    <w:basedOn w:val="DefaultParagraphFont"/>
    <w:uiPriority w:val="21"/>
    <w:qFormat/>
    <w:rsid w:val="0011793E"/>
    <w:rPr>
      <w:i/>
      <w:iCs/>
      <w:color w:val="0F4761" w:themeColor="accent1" w:themeShade="BF"/>
    </w:rPr>
  </w:style>
  <w:style w:type="paragraph" w:styleId="IntenseQuote">
    <w:name w:val="Intense Quote"/>
    <w:basedOn w:val="Normal"/>
    <w:next w:val="Normal"/>
    <w:link w:val="IntenseQuoteChar"/>
    <w:uiPriority w:val="30"/>
    <w:qFormat/>
    <w:rsid w:val="001179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793E"/>
    <w:rPr>
      <w:i/>
      <w:iCs/>
      <w:color w:val="0F4761" w:themeColor="accent1" w:themeShade="BF"/>
    </w:rPr>
  </w:style>
  <w:style w:type="character" w:styleId="IntenseReference">
    <w:name w:val="Intense Reference"/>
    <w:basedOn w:val="DefaultParagraphFont"/>
    <w:uiPriority w:val="32"/>
    <w:qFormat/>
    <w:rsid w:val="0011793E"/>
    <w:rPr>
      <w:b/>
      <w:bCs/>
      <w:smallCaps/>
      <w:color w:val="0F4761" w:themeColor="accent1" w:themeShade="BF"/>
      <w:spacing w:val="5"/>
    </w:rPr>
  </w:style>
  <w:style w:type="character" w:styleId="Hyperlink">
    <w:name w:val="Hyperlink"/>
    <w:basedOn w:val="DefaultParagraphFont"/>
    <w:uiPriority w:val="99"/>
    <w:unhideWhenUsed/>
    <w:rsid w:val="00711798"/>
    <w:rPr>
      <w:color w:val="467886"/>
      <w:u w:val="single"/>
    </w:rPr>
  </w:style>
  <w:style w:type="paragraph" w:styleId="Header">
    <w:name w:val="header"/>
    <w:basedOn w:val="Normal"/>
    <w:link w:val="HeaderChar"/>
    <w:uiPriority w:val="99"/>
    <w:unhideWhenUsed/>
    <w:rsid w:val="00711798"/>
    <w:pPr>
      <w:tabs>
        <w:tab w:val="center" w:pos="4680"/>
        <w:tab w:val="right" w:pos="9360"/>
      </w:tabs>
    </w:pPr>
  </w:style>
  <w:style w:type="character" w:customStyle="1" w:styleId="HeaderChar">
    <w:name w:val="Header Char"/>
    <w:basedOn w:val="DefaultParagraphFont"/>
    <w:link w:val="Header"/>
    <w:uiPriority w:val="99"/>
    <w:rsid w:val="00711798"/>
  </w:style>
  <w:style w:type="paragraph" w:styleId="Footer">
    <w:name w:val="footer"/>
    <w:basedOn w:val="Normal"/>
    <w:link w:val="FooterChar"/>
    <w:uiPriority w:val="99"/>
    <w:unhideWhenUsed/>
    <w:rsid w:val="00711798"/>
    <w:pPr>
      <w:tabs>
        <w:tab w:val="center" w:pos="4680"/>
        <w:tab w:val="right" w:pos="9360"/>
      </w:tabs>
    </w:pPr>
  </w:style>
  <w:style w:type="character" w:customStyle="1" w:styleId="FooterChar">
    <w:name w:val="Footer Char"/>
    <w:basedOn w:val="DefaultParagraphFont"/>
    <w:link w:val="Footer"/>
    <w:uiPriority w:val="99"/>
    <w:rsid w:val="00711798"/>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B71BFC"/>
    <w:rPr>
      <w:sz w:val="20"/>
      <w:szCs w:val="20"/>
    </w:rPr>
  </w:style>
  <w:style w:type="character" w:customStyle="1" w:styleId="CommentTextChar">
    <w:name w:val="Comment Text Char"/>
    <w:basedOn w:val="DefaultParagraphFont"/>
    <w:link w:val="CommentText"/>
    <w:uiPriority w:val="99"/>
    <w:rsid w:val="00B71BFC"/>
    <w:rPr>
      <w:sz w:val="20"/>
      <w:szCs w:val="20"/>
    </w:rPr>
  </w:style>
  <w:style w:type="character" w:styleId="CommentReference">
    <w:name w:val="annotation reference"/>
    <w:basedOn w:val="DefaultParagraphFont"/>
    <w:uiPriority w:val="99"/>
    <w:semiHidden/>
    <w:unhideWhenUsed/>
    <w:rsid w:val="00B71BFC"/>
    <w:rPr>
      <w:sz w:val="16"/>
      <w:szCs w:val="16"/>
    </w:rPr>
  </w:style>
  <w:style w:type="paragraph" w:styleId="Revision">
    <w:name w:val="Revision"/>
    <w:hidden/>
    <w:uiPriority w:val="99"/>
    <w:semiHidden/>
    <w:rsid w:val="004071E4"/>
  </w:style>
  <w:style w:type="paragraph" w:styleId="CommentSubject">
    <w:name w:val="annotation subject"/>
    <w:basedOn w:val="CommentText"/>
    <w:next w:val="CommentText"/>
    <w:link w:val="CommentSubjectChar"/>
    <w:uiPriority w:val="99"/>
    <w:semiHidden/>
    <w:unhideWhenUsed/>
    <w:rsid w:val="00E93C77"/>
    <w:rPr>
      <w:b/>
      <w:bCs/>
    </w:rPr>
  </w:style>
  <w:style w:type="character" w:customStyle="1" w:styleId="CommentSubjectChar">
    <w:name w:val="Comment Subject Char"/>
    <w:basedOn w:val="CommentTextChar"/>
    <w:link w:val="CommentSubject"/>
    <w:uiPriority w:val="99"/>
    <w:semiHidden/>
    <w:rsid w:val="00E93C77"/>
    <w:rPr>
      <w:b/>
      <w:bCs/>
      <w:sz w:val="20"/>
      <w:szCs w:val="20"/>
    </w:rPr>
  </w:style>
  <w:style w:type="character" w:styleId="UnresolvedMention">
    <w:name w:val="Unresolved Mention"/>
    <w:basedOn w:val="DefaultParagraphFont"/>
    <w:uiPriority w:val="99"/>
    <w:semiHidden/>
    <w:unhideWhenUsed/>
    <w:rsid w:val="003E1228"/>
    <w:rPr>
      <w:color w:val="605E5C"/>
      <w:shd w:val="clear" w:color="auto" w:fill="E1DFDD"/>
    </w:rPr>
  </w:style>
  <w:style w:type="character" w:styleId="FollowedHyperlink">
    <w:name w:val="FollowedHyperlink"/>
    <w:basedOn w:val="DefaultParagraphFont"/>
    <w:uiPriority w:val="99"/>
    <w:semiHidden/>
    <w:unhideWhenUsed/>
    <w:rsid w:val="0042360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87717">
      <w:bodyDiv w:val="1"/>
      <w:marLeft w:val="0"/>
      <w:marRight w:val="0"/>
      <w:marTop w:val="0"/>
      <w:marBottom w:val="0"/>
      <w:divBdr>
        <w:top w:val="none" w:sz="0" w:space="0" w:color="auto"/>
        <w:left w:val="none" w:sz="0" w:space="0" w:color="auto"/>
        <w:bottom w:val="none" w:sz="0" w:space="0" w:color="auto"/>
        <w:right w:val="none" w:sz="0" w:space="0" w:color="auto"/>
      </w:divBdr>
    </w:div>
    <w:div w:id="534318365">
      <w:bodyDiv w:val="1"/>
      <w:marLeft w:val="0"/>
      <w:marRight w:val="0"/>
      <w:marTop w:val="0"/>
      <w:marBottom w:val="0"/>
      <w:divBdr>
        <w:top w:val="none" w:sz="0" w:space="0" w:color="auto"/>
        <w:left w:val="none" w:sz="0" w:space="0" w:color="auto"/>
        <w:bottom w:val="none" w:sz="0" w:space="0" w:color="auto"/>
        <w:right w:val="none" w:sz="0" w:space="0" w:color="auto"/>
      </w:divBdr>
    </w:div>
    <w:div w:id="740057181">
      <w:bodyDiv w:val="1"/>
      <w:marLeft w:val="0"/>
      <w:marRight w:val="0"/>
      <w:marTop w:val="0"/>
      <w:marBottom w:val="0"/>
      <w:divBdr>
        <w:top w:val="none" w:sz="0" w:space="0" w:color="auto"/>
        <w:left w:val="none" w:sz="0" w:space="0" w:color="auto"/>
        <w:bottom w:val="none" w:sz="0" w:space="0" w:color="auto"/>
        <w:right w:val="none" w:sz="0" w:space="0" w:color="auto"/>
      </w:divBdr>
    </w:div>
    <w:div w:id="1083180802">
      <w:bodyDiv w:val="1"/>
      <w:marLeft w:val="0"/>
      <w:marRight w:val="0"/>
      <w:marTop w:val="0"/>
      <w:marBottom w:val="0"/>
      <w:divBdr>
        <w:top w:val="none" w:sz="0" w:space="0" w:color="auto"/>
        <w:left w:val="none" w:sz="0" w:space="0" w:color="auto"/>
        <w:bottom w:val="none" w:sz="0" w:space="0" w:color="auto"/>
        <w:right w:val="none" w:sz="0" w:space="0" w:color="auto"/>
      </w:divBdr>
    </w:div>
    <w:div w:id="1091390959">
      <w:bodyDiv w:val="1"/>
      <w:marLeft w:val="0"/>
      <w:marRight w:val="0"/>
      <w:marTop w:val="0"/>
      <w:marBottom w:val="0"/>
      <w:divBdr>
        <w:top w:val="none" w:sz="0" w:space="0" w:color="auto"/>
        <w:left w:val="none" w:sz="0" w:space="0" w:color="auto"/>
        <w:bottom w:val="none" w:sz="0" w:space="0" w:color="auto"/>
        <w:right w:val="none" w:sz="0" w:space="0" w:color="auto"/>
      </w:divBdr>
    </w:div>
    <w:div w:id="1312830784">
      <w:bodyDiv w:val="1"/>
      <w:marLeft w:val="0"/>
      <w:marRight w:val="0"/>
      <w:marTop w:val="0"/>
      <w:marBottom w:val="0"/>
      <w:divBdr>
        <w:top w:val="none" w:sz="0" w:space="0" w:color="auto"/>
        <w:left w:val="none" w:sz="0" w:space="0" w:color="auto"/>
        <w:bottom w:val="none" w:sz="0" w:space="0" w:color="auto"/>
        <w:right w:val="none" w:sz="0" w:space="0" w:color="auto"/>
      </w:divBdr>
      <w:divsChild>
        <w:div w:id="93480978">
          <w:blockQuote w:val="1"/>
          <w:marLeft w:val="720"/>
          <w:marRight w:val="720"/>
          <w:marTop w:val="100"/>
          <w:marBottom w:val="100"/>
          <w:divBdr>
            <w:top w:val="none" w:sz="0" w:space="0" w:color="auto"/>
            <w:left w:val="none" w:sz="0" w:space="0" w:color="auto"/>
            <w:bottom w:val="none" w:sz="0" w:space="0" w:color="auto"/>
            <w:right w:val="none" w:sz="0" w:space="0" w:color="auto"/>
          </w:divBdr>
        </w:div>
        <w:div w:id="32003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638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226043">
      <w:bodyDiv w:val="1"/>
      <w:marLeft w:val="0"/>
      <w:marRight w:val="0"/>
      <w:marTop w:val="0"/>
      <w:marBottom w:val="0"/>
      <w:divBdr>
        <w:top w:val="none" w:sz="0" w:space="0" w:color="auto"/>
        <w:left w:val="none" w:sz="0" w:space="0" w:color="auto"/>
        <w:bottom w:val="none" w:sz="0" w:space="0" w:color="auto"/>
        <w:right w:val="none" w:sz="0" w:space="0" w:color="auto"/>
      </w:divBdr>
      <w:divsChild>
        <w:div w:id="503908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087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4948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6921759">
      <w:bodyDiv w:val="1"/>
      <w:marLeft w:val="0"/>
      <w:marRight w:val="0"/>
      <w:marTop w:val="0"/>
      <w:marBottom w:val="0"/>
      <w:divBdr>
        <w:top w:val="none" w:sz="0" w:space="0" w:color="auto"/>
        <w:left w:val="none" w:sz="0" w:space="0" w:color="auto"/>
        <w:bottom w:val="none" w:sz="0" w:space="0" w:color="auto"/>
        <w:right w:val="none" w:sz="0" w:space="0" w:color="auto"/>
      </w:divBdr>
    </w:div>
    <w:div w:id="1880776838">
      <w:bodyDiv w:val="1"/>
      <w:marLeft w:val="0"/>
      <w:marRight w:val="0"/>
      <w:marTop w:val="0"/>
      <w:marBottom w:val="0"/>
      <w:divBdr>
        <w:top w:val="none" w:sz="0" w:space="0" w:color="auto"/>
        <w:left w:val="none" w:sz="0" w:space="0" w:color="auto"/>
        <w:bottom w:val="none" w:sz="0" w:space="0" w:color="auto"/>
        <w:right w:val="none" w:sz="0" w:space="0" w:color="auto"/>
      </w:divBdr>
    </w:div>
    <w:div w:id="214430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lb.com/twin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upono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tthodson@twins.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orgfischer.com/"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mailto:courtney.hieb@uponor.com" TargetMode="External"/><Relationship Id="rId23" Type="http://schemas.openxmlformats.org/officeDocument/2006/relationships/theme" Target="theme/theme1.xml"/><Relationship Id="rId10" Type="http://schemas.openxmlformats.org/officeDocument/2006/relationships/hyperlink" Target="https://www.greatrivergreening.or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routh@greatrivergreening.or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a6ce30-9152-43b8-8ce1-76e8f4c7c7d2" xsi:nil="true"/>
    <lcf76f155ced4ddcb4097134ff3c332f xmlns="34ea9efb-6093-401f-a306-fb486d4a69c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74AAE7074FE74CBEFFC7A37971DEAF" ma:contentTypeVersion="18" ma:contentTypeDescription="Create a new document." ma:contentTypeScope="" ma:versionID="98537ca127589ccd22601d5016a482da">
  <xsd:schema xmlns:xsd="http://www.w3.org/2001/XMLSchema" xmlns:xs="http://www.w3.org/2001/XMLSchema" xmlns:p="http://schemas.microsoft.com/office/2006/metadata/properties" xmlns:ns2="34ea9efb-6093-401f-a306-fb486d4a69c8" xmlns:ns3="d6a6ce30-9152-43b8-8ce1-76e8f4c7c7d2" targetNamespace="http://schemas.microsoft.com/office/2006/metadata/properties" ma:root="true" ma:fieldsID="b291a2b6ddf4639dde526786d7dd13f7" ns2:_="" ns3:_="">
    <xsd:import namespace="34ea9efb-6093-401f-a306-fb486d4a69c8"/>
    <xsd:import namespace="d6a6ce30-9152-43b8-8ce1-76e8f4c7c7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ea9efb-6093-401f-a306-fb486d4a6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86d8535-68cc-45c1-887e-428264a621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a6ce30-9152-43b8-8ce1-76e8f4c7c7d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cf6fcae-72d5-403f-99da-f6d260d033c1}" ma:internalName="TaxCatchAll" ma:showField="CatchAllData" ma:web="d6a6ce30-9152-43b8-8ce1-76e8f4c7c7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0DF352-6A5A-4DEE-9FE5-E30EB6E3CA0A}">
  <ds:schemaRefs>
    <ds:schemaRef ds:uri="http://schemas.microsoft.com/sharepoint/v3/contenttype/forms"/>
  </ds:schemaRefs>
</ds:datastoreItem>
</file>

<file path=customXml/itemProps2.xml><?xml version="1.0" encoding="utf-8"?>
<ds:datastoreItem xmlns:ds="http://schemas.openxmlformats.org/officeDocument/2006/customXml" ds:itemID="{1B32272C-E937-4F31-B037-004445D5BA06}">
  <ds:schemaRefs>
    <ds:schemaRef ds:uri="http://schemas.microsoft.com/office/2006/metadata/properties"/>
    <ds:schemaRef ds:uri="http://schemas.microsoft.com/office/infopath/2007/PartnerControls"/>
    <ds:schemaRef ds:uri="d6a6ce30-9152-43b8-8ce1-76e8f4c7c7d2"/>
    <ds:schemaRef ds:uri="34ea9efb-6093-401f-a306-fb486d4a69c8"/>
  </ds:schemaRefs>
</ds:datastoreItem>
</file>

<file path=customXml/itemProps3.xml><?xml version="1.0" encoding="utf-8"?>
<ds:datastoreItem xmlns:ds="http://schemas.openxmlformats.org/officeDocument/2006/customXml" ds:itemID="{0910E9A2-19A9-46FC-A1A5-AED198F57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ea9efb-6093-401f-a306-fb486d4a69c8"/>
    <ds:schemaRef ds:uri="d6a6ce30-9152-43b8-8ce1-76e8f4c7c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Letts</dc:creator>
  <cp:keywords/>
  <dc:description/>
  <cp:lastModifiedBy>Hieb, Courtney</cp:lastModifiedBy>
  <cp:revision>2</cp:revision>
  <cp:lastPrinted>2025-08-18T16:03:00Z</cp:lastPrinted>
  <dcterms:created xsi:type="dcterms:W3CDTF">2025-08-27T14:49:00Z</dcterms:created>
  <dcterms:modified xsi:type="dcterms:W3CDTF">2025-08-27T14:49:00Z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0x0101008874AAE7074FE74CBEFFC7A37971DEAF</vt:lpwstr>
  </property>
  <property fmtid="{D5CDD505-2E9C-101B-9397-08002B2CF9AE}" pid="3" name="MediaServiceImageTags">
    <vt:lpwstr/>
  </property>
  <property fmtid="{D5CDD505-2E9C-101B-9397-08002B2CF9AE}" pid="4" name="ClassificationContentMarkingHeaderShapeIds">
    <vt:lpwstr>c715fbe,3abf06d7,31da7a89</vt:lpwstr>
  </property>
  <property fmtid="{D5CDD505-2E9C-101B-9397-08002B2CF9AE}" pid="5" name="ClassificationContentMarkingHeaderFontProps">
    <vt:lpwstr>#ff0000,8,Arial</vt:lpwstr>
  </property>
  <property fmtid="{D5CDD505-2E9C-101B-9397-08002B2CF9AE}" pid="6" name="ClassificationContentMarkingHeaderText">
    <vt:lpwstr>INTERNAL </vt:lpwstr>
  </property>
</Properties>
</file>